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0D69" w14:textId="55DC5BD0" w:rsidR="00D3137A" w:rsidRDefault="00D3137A" w:rsidP="00D329A5">
      <w:pPr>
        <w:pStyle w:val="Odlomakpopisa"/>
        <w:ind w:left="0"/>
        <w:rPr>
          <w:rStyle w:val="Zadanifontodlomka"/>
          <w:rFonts w:ascii="Arial Narrow" w:hAnsi="Arial Narrow" w:cs="Arial"/>
          <w:b/>
          <w:sz w:val="24"/>
          <w:szCs w:val="24"/>
        </w:rPr>
      </w:pPr>
    </w:p>
    <w:p w14:paraId="0B9AC3A7" w14:textId="3111FD63" w:rsidR="00166B40" w:rsidRDefault="00D329A5" w:rsidP="00D329A5">
      <w:pPr>
        <w:pStyle w:val="Odlomakpopisa"/>
        <w:ind w:left="0" w:firstLine="708"/>
        <w:rPr>
          <w:rStyle w:val="Zadanifontodlomka"/>
          <w:rFonts w:ascii="Arial Narrow" w:hAnsi="Arial Narrow" w:cs="Arial"/>
          <w:b/>
          <w:sz w:val="24"/>
          <w:szCs w:val="24"/>
        </w:rPr>
      </w:pPr>
      <w:r>
        <w:rPr>
          <w:rStyle w:val="Zadanifontodlomka"/>
          <w:rFonts w:ascii="Arial Narrow" w:hAnsi="Arial Narrow" w:cs="Arial"/>
          <w:b/>
          <w:sz w:val="24"/>
          <w:szCs w:val="24"/>
        </w:rPr>
        <w:t xml:space="preserve">III. </w:t>
      </w:r>
      <w:r w:rsidR="00166B40" w:rsidRPr="00D3137A">
        <w:rPr>
          <w:rStyle w:val="Zadanifontodlomka"/>
          <w:rFonts w:ascii="Arial Narrow" w:hAnsi="Arial Narrow" w:cs="Arial"/>
          <w:b/>
          <w:sz w:val="24"/>
          <w:szCs w:val="24"/>
        </w:rPr>
        <w:t>OBRAZLOŽE</w:t>
      </w:r>
      <w:r w:rsidR="00FA0CC9">
        <w:rPr>
          <w:rStyle w:val="Zadanifontodlomka"/>
          <w:rFonts w:ascii="Arial Narrow" w:hAnsi="Arial Narrow" w:cs="Arial"/>
          <w:b/>
          <w:sz w:val="24"/>
          <w:szCs w:val="24"/>
        </w:rPr>
        <w:t>NJE I POSEBNI IZVJEŠTAJI</w:t>
      </w:r>
    </w:p>
    <w:p w14:paraId="7C48661D" w14:textId="5F6660E8" w:rsidR="00D329A5" w:rsidRDefault="00D329A5" w:rsidP="00D329A5">
      <w:pPr>
        <w:pStyle w:val="Odlomakpopisa"/>
        <w:ind w:left="0" w:firstLine="708"/>
        <w:rPr>
          <w:rStyle w:val="Zadanifontodlomka"/>
          <w:rFonts w:ascii="Arial Narrow" w:hAnsi="Arial Narrow" w:cs="Arial"/>
          <w:b/>
          <w:sz w:val="24"/>
          <w:szCs w:val="24"/>
        </w:rPr>
      </w:pPr>
    </w:p>
    <w:p w14:paraId="75A07BC2" w14:textId="77777777" w:rsidR="00D329A5" w:rsidRDefault="00D329A5" w:rsidP="00D329A5">
      <w:pPr>
        <w:pStyle w:val="Odlomakpopisa"/>
        <w:ind w:left="0" w:firstLine="708"/>
        <w:rPr>
          <w:rStyle w:val="Zadanifontodlomka"/>
          <w:rFonts w:ascii="Arial Narrow" w:hAnsi="Arial Narrow" w:cs="Arial"/>
          <w:b/>
          <w:sz w:val="24"/>
          <w:szCs w:val="24"/>
        </w:rPr>
      </w:pPr>
    </w:p>
    <w:p w14:paraId="24955F07" w14:textId="024E337C" w:rsidR="00D329A5" w:rsidRPr="00FA0CC9" w:rsidRDefault="00FA0CC9" w:rsidP="00FA0CC9">
      <w:pPr>
        <w:pStyle w:val="Odlomakpopisa"/>
        <w:ind w:left="0" w:firstLine="708"/>
        <w:jc w:val="left"/>
        <w:rPr>
          <w:rFonts w:ascii="Arial Narrow" w:hAnsi="Arial Narrow"/>
          <w:b/>
          <w:sz w:val="24"/>
          <w:szCs w:val="24"/>
        </w:rPr>
      </w:pPr>
      <w:r w:rsidRPr="00FA0CC9">
        <w:rPr>
          <w:rFonts w:ascii="Arial Narrow" w:hAnsi="Arial Narrow"/>
          <w:b/>
          <w:sz w:val="24"/>
          <w:szCs w:val="24"/>
        </w:rPr>
        <w:t>OBRAZLOŽENJE OPĆEG DIJELA</w:t>
      </w:r>
    </w:p>
    <w:p w14:paraId="34829F1A" w14:textId="77777777" w:rsidR="00FA0CC9" w:rsidRDefault="00FA0CC9" w:rsidP="00D329A5">
      <w:pPr>
        <w:pStyle w:val="Odlomakpopisa"/>
        <w:ind w:left="0" w:firstLine="708"/>
        <w:rPr>
          <w:rFonts w:ascii="Arial Narrow" w:hAnsi="Arial Narrow" w:cs="Arial"/>
          <w:bCs/>
          <w:sz w:val="24"/>
          <w:szCs w:val="24"/>
        </w:rPr>
      </w:pPr>
    </w:p>
    <w:p w14:paraId="596BC0B5" w14:textId="199C2FAE" w:rsidR="00382A6F" w:rsidRDefault="00E7404A" w:rsidP="00D329A5">
      <w:pPr>
        <w:pStyle w:val="Odlomakpopisa"/>
        <w:ind w:left="0" w:firstLine="708"/>
        <w:rPr>
          <w:rFonts w:ascii="Arial Narrow" w:hAnsi="Arial Narrow" w:cs="Arial"/>
          <w:bCs/>
          <w:sz w:val="24"/>
          <w:szCs w:val="24"/>
        </w:rPr>
      </w:pPr>
      <w:r w:rsidRPr="00696617">
        <w:rPr>
          <w:rFonts w:ascii="Arial Narrow" w:hAnsi="Arial Narrow" w:cs="Arial"/>
          <w:bCs/>
          <w:sz w:val="24"/>
          <w:szCs w:val="24"/>
        </w:rPr>
        <w:t>Sadržaj i izgled polugodišnjeg i godišnjeg izvještaja o izvršenju proračuna definiran je Pravilnikom o polugodišnjem i godišnjem izvješt</w:t>
      </w:r>
      <w:r w:rsidR="00696617">
        <w:rPr>
          <w:rFonts w:ascii="Arial Narrow" w:hAnsi="Arial Narrow" w:cs="Arial"/>
          <w:bCs/>
          <w:sz w:val="24"/>
          <w:szCs w:val="24"/>
        </w:rPr>
        <w:t>aju o izvršenju proračuna i financijskog plana (</w:t>
      </w:r>
      <w:r w:rsidR="0074032A">
        <w:rPr>
          <w:rFonts w:ascii="Arial Narrow" w:hAnsi="Arial Narrow" w:cs="Arial"/>
          <w:bCs/>
          <w:sz w:val="24"/>
          <w:szCs w:val="24"/>
        </w:rPr>
        <w:t>„</w:t>
      </w:r>
      <w:r w:rsidR="00696617">
        <w:rPr>
          <w:rFonts w:ascii="Arial Narrow" w:hAnsi="Arial Narrow" w:cs="Arial"/>
          <w:bCs/>
          <w:sz w:val="24"/>
          <w:szCs w:val="24"/>
        </w:rPr>
        <w:t>Narodne novine</w:t>
      </w:r>
      <w:r w:rsidR="0074032A">
        <w:rPr>
          <w:rFonts w:ascii="Arial Narrow" w:hAnsi="Arial Narrow" w:cs="Arial"/>
          <w:bCs/>
          <w:sz w:val="24"/>
          <w:szCs w:val="24"/>
        </w:rPr>
        <w:t>“</w:t>
      </w:r>
      <w:r w:rsidR="00696617">
        <w:rPr>
          <w:rFonts w:ascii="Arial Narrow" w:hAnsi="Arial Narrow" w:cs="Arial"/>
          <w:bCs/>
          <w:sz w:val="24"/>
          <w:szCs w:val="24"/>
        </w:rPr>
        <w:t xml:space="preserve"> broj 85/23). Polugodišnji izvještaj o izvršenju proračuna s</w:t>
      </w:r>
      <w:r w:rsidR="00BB51DF">
        <w:rPr>
          <w:rFonts w:ascii="Arial Narrow" w:hAnsi="Arial Narrow" w:cs="Arial"/>
          <w:bCs/>
          <w:sz w:val="24"/>
          <w:szCs w:val="24"/>
        </w:rPr>
        <w:t>e sastoji od</w:t>
      </w:r>
      <w:r w:rsidR="00696617">
        <w:rPr>
          <w:rFonts w:ascii="Arial Narrow" w:hAnsi="Arial Narrow" w:cs="Arial"/>
          <w:bCs/>
          <w:sz w:val="24"/>
          <w:szCs w:val="24"/>
        </w:rPr>
        <w:t xml:space="preserve"> opć</w:t>
      </w:r>
      <w:r w:rsidR="00BB51DF">
        <w:rPr>
          <w:rFonts w:ascii="Arial Narrow" w:hAnsi="Arial Narrow" w:cs="Arial"/>
          <w:bCs/>
          <w:sz w:val="24"/>
          <w:szCs w:val="24"/>
        </w:rPr>
        <w:t xml:space="preserve">eg </w:t>
      </w:r>
      <w:r w:rsidR="00696617">
        <w:rPr>
          <w:rFonts w:ascii="Arial Narrow" w:hAnsi="Arial Narrow" w:cs="Arial"/>
          <w:bCs/>
          <w:sz w:val="24"/>
          <w:szCs w:val="24"/>
        </w:rPr>
        <w:t>di</w:t>
      </w:r>
      <w:r w:rsidR="00BB51DF">
        <w:rPr>
          <w:rFonts w:ascii="Arial Narrow" w:hAnsi="Arial Narrow" w:cs="Arial"/>
          <w:bCs/>
          <w:sz w:val="24"/>
          <w:szCs w:val="24"/>
        </w:rPr>
        <w:t>jela</w:t>
      </w:r>
      <w:r w:rsidR="00696617">
        <w:rPr>
          <w:rFonts w:ascii="Arial Narrow" w:hAnsi="Arial Narrow" w:cs="Arial"/>
          <w:bCs/>
          <w:sz w:val="24"/>
          <w:szCs w:val="24"/>
        </w:rPr>
        <w:t>, posebn</w:t>
      </w:r>
      <w:r w:rsidR="00BB51DF">
        <w:rPr>
          <w:rFonts w:ascii="Arial Narrow" w:hAnsi="Arial Narrow" w:cs="Arial"/>
          <w:bCs/>
          <w:sz w:val="24"/>
          <w:szCs w:val="24"/>
        </w:rPr>
        <w:t>og</w:t>
      </w:r>
      <w:r w:rsidR="00696617">
        <w:rPr>
          <w:rFonts w:ascii="Arial Narrow" w:hAnsi="Arial Narrow" w:cs="Arial"/>
          <w:bCs/>
          <w:sz w:val="24"/>
          <w:szCs w:val="24"/>
        </w:rPr>
        <w:t xml:space="preserve"> di</w:t>
      </w:r>
      <w:r w:rsidR="00BB51DF">
        <w:rPr>
          <w:rFonts w:ascii="Arial Narrow" w:hAnsi="Arial Narrow" w:cs="Arial"/>
          <w:bCs/>
          <w:sz w:val="24"/>
          <w:szCs w:val="24"/>
        </w:rPr>
        <w:t>jela</w:t>
      </w:r>
      <w:r w:rsidR="00696617">
        <w:rPr>
          <w:rFonts w:ascii="Arial Narrow" w:hAnsi="Arial Narrow" w:cs="Arial"/>
          <w:bCs/>
          <w:sz w:val="24"/>
          <w:szCs w:val="24"/>
        </w:rPr>
        <w:t>, obrazloženj</w:t>
      </w:r>
      <w:r w:rsidR="00BB51DF">
        <w:rPr>
          <w:rFonts w:ascii="Arial Narrow" w:hAnsi="Arial Narrow" w:cs="Arial"/>
          <w:bCs/>
          <w:sz w:val="24"/>
          <w:szCs w:val="24"/>
        </w:rPr>
        <w:t>a</w:t>
      </w:r>
      <w:r w:rsidR="00696617">
        <w:rPr>
          <w:rFonts w:ascii="Arial Narrow" w:hAnsi="Arial Narrow" w:cs="Arial"/>
          <w:bCs/>
          <w:sz w:val="24"/>
          <w:szCs w:val="24"/>
        </w:rPr>
        <w:t xml:space="preserve"> i posebn</w:t>
      </w:r>
      <w:r w:rsidR="00BB51DF">
        <w:rPr>
          <w:rFonts w:ascii="Arial Narrow" w:hAnsi="Arial Narrow" w:cs="Arial"/>
          <w:bCs/>
          <w:sz w:val="24"/>
          <w:szCs w:val="24"/>
        </w:rPr>
        <w:t>ih</w:t>
      </w:r>
      <w:r w:rsidR="00696617">
        <w:rPr>
          <w:rFonts w:ascii="Arial Narrow" w:hAnsi="Arial Narrow" w:cs="Arial"/>
          <w:bCs/>
          <w:sz w:val="24"/>
          <w:szCs w:val="24"/>
        </w:rPr>
        <w:t xml:space="preserve"> izvještaj</w:t>
      </w:r>
      <w:r w:rsidR="00BB51DF">
        <w:rPr>
          <w:rFonts w:ascii="Arial Narrow" w:hAnsi="Arial Narrow" w:cs="Arial"/>
          <w:bCs/>
          <w:sz w:val="24"/>
          <w:szCs w:val="24"/>
        </w:rPr>
        <w:t>a</w:t>
      </w:r>
      <w:r w:rsidR="00696617">
        <w:rPr>
          <w:rFonts w:ascii="Arial Narrow" w:hAnsi="Arial Narrow" w:cs="Arial"/>
          <w:bCs/>
          <w:sz w:val="24"/>
          <w:szCs w:val="24"/>
        </w:rPr>
        <w:t>.</w:t>
      </w:r>
    </w:p>
    <w:p w14:paraId="6915B81B" w14:textId="77777777" w:rsidR="00382A6F" w:rsidRDefault="00382A6F" w:rsidP="00E7404A">
      <w:pPr>
        <w:pStyle w:val="Odlomakpopisa"/>
        <w:ind w:left="0"/>
        <w:rPr>
          <w:rFonts w:ascii="Arial Narrow" w:hAnsi="Arial Narrow" w:cs="Arial"/>
          <w:bCs/>
          <w:sz w:val="24"/>
          <w:szCs w:val="24"/>
        </w:rPr>
      </w:pPr>
    </w:p>
    <w:p w14:paraId="31C4E301" w14:textId="30BFA521" w:rsidR="00FD51CA" w:rsidRDefault="00696617" w:rsidP="00E7404A">
      <w:pPr>
        <w:pStyle w:val="Odlomakpopisa"/>
        <w:ind w:left="0"/>
        <w:rPr>
          <w:rFonts w:ascii="Arial Narrow" w:hAnsi="Arial Narrow" w:cs="Arial"/>
          <w:bCs/>
          <w:sz w:val="24"/>
          <w:szCs w:val="24"/>
        </w:rPr>
      </w:pPr>
      <w:r>
        <w:rPr>
          <w:rFonts w:ascii="Arial Narrow" w:hAnsi="Arial Narrow" w:cs="Arial"/>
          <w:bCs/>
          <w:sz w:val="24"/>
          <w:szCs w:val="24"/>
        </w:rPr>
        <w:t xml:space="preserve"> </w:t>
      </w:r>
      <w:r w:rsidR="00D329A5">
        <w:rPr>
          <w:rFonts w:ascii="Arial Narrow" w:hAnsi="Arial Narrow" w:cs="Arial"/>
          <w:bCs/>
          <w:sz w:val="24"/>
          <w:szCs w:val="24"/>
        </w:rPr>
        <w:tab/>
      </w:r>
      <w:r>
        <w:rPr>
          <w:rFonts w:ascii="Arial Narrow" w:hAnsi="Arial Narrow" w:cs="Arial"/>
          <w:bCs/>
          <w:sz w:val="24"/>
          <w:szCs w:val="24"/>
        </w:rPr>
        <w:t>U skladu s navedenom obvezom sastavljen je Polugodišnji izvještaj o izvršenju</w:t>
      </w:r>
      <w:r w:rsidR="00382A6F">
        <w:rPr>
          <w:rFonts w:ascii="Arial Narrow" w:hAnsi="Arial Narrow" w:cs="Arial"/>
          <w:bCs/>
          <w:sz w:val="24"/>
          <w:szCs w:val="24"/>
        </w:rPr>
        <w:t xml:space="preserve"> </w:t>
      </w:r>
      <w:r>
        <w:rPr>
          <w:rFonts w:ascii="Arial Narrow" w:hAnsi="Arial Narrow" w:cs="Arial"/>
          <w:bCs/>
          <w:sz w:val="24"/>
          <w:szCs w:val="24"/>
        </w:rPr>
        <w:t>Proračuna Grada Ogulina za razdoblje od 01. siječnja do 30. lipnja 202</w:t>
      </w:r>
      <w:r w:rsidR="00BB51DF">
        <w:rPr>
          <w:rFonts w:ascii="Arial Narrow" w:hAnsi="Arial Narrow" w:cs="Arial"/>
          <w:bCs/>
          <w:sz w:val="24"/>
          <w:szCs w:val="24"/>
        </w:rPr>
        <w:t>4</w:t>
      </w:r>
      <w:r>
        <w:rPr>
          <w:rFonts w:ascii="Arial Narrow" w:hAnsi="Arial Narrow" w:cs="Arial"/>
          <w:bCs/>
          <w:sz w:val="24"/>
          <w:szCs w:val="24"/>
        </w:rPr>
        <w:t>. godine u kojem su podaci o izvršenju iskazani na detaljnijoj razini, razini odjeljka ekonomske klasifikacije, dok su podaci o planu iskazani na manje detaljnoj razini, odnosno na razini skupine ekonomske klasifikacije. Opći dio proračuna sadrži i usporedne podatke za isto razd</w:t>
      </w:r>
      <w:r w:rsidR="00382A6F">
        <w:rPr>
          <w:rFonts w:ascii="Arial Narrow" w:hAnsi="Arial Narrow" w:cs="Arial"/>
          <w:bCs/>
          <w:sz w:val="24"/>
          <w:szCs w:val="24"/>
        </w:rPr>
        <w:t>o</w:t>
      </w:r>
      <w:r>
        <w:rPr>
          <w:rFonts w:ascii="Arial Narrow" w:hAnsi="Arial Narrow" w:cs="Arial"/>
          <w:bCs/>
          <w:sz w:val="24"/>
          <w:szCs w:val="24"/>
        </w:rPr>
        <w:t>blje prethodne go</w:t>
      </w:r>
      <w:r w:rsidR="00382A6F">
        <w:rPr>
          <w:rFonts w:ascii="Arial Narrow" w:hAnsi="Arial Narrow" w:cs="Arial"/>
          <w:bCs/>
          <w:sz w:val="24"/>
          <w:szCs w:val="24"/>
        </w:rPr>
        <w:t>di</w:t>
      </w:r>
      <w:r>
        <w:rPr>
          <w:rFonts w:ascii="Arial Narrow" w:hAnsi="Arial Narrow" w:cs="Arial"/>
          <w:bCs/>
          <w:sz w:val="24"/>
          <w:szCs w:val="24"/>
        </w:rPr>
        <w:t xml:space="preserve">ne. </w:t>
      </w:r>
    </w:p>
    <w:p w14:paraId="2700EE53" w14:textId="77777777" w:rsidR="00FD51CA" w:rsidRDefault="00FD51CA" w:rsidP="00E7404A">
      <w:pPr>
        <w:pStyle w:val="Odlomakpopisa"/>
        <w:ind w:left="0"/>
        <w:rPr>
          <w:rFonts w:ascii="Arial Narrow" w:hAnsi="Arial Narrow" w:cs="Arial"/>
          <w:bCs/>
          <w:sz w:val="24"/>
          <w:szCs w:val="24"/>
        </w:rPr>
      </w:pPr>
    </w:p>
    <w:p w14:paraId="3259F47F" w14:textId="210DB312" w:rsidR="00E7404A" w:rsidRPr="00696617" w:rsidRDefault="00696617" w:rsidP="00D329A5">
      <w:pPr>
        <w:pStyle w:val="Odlomakpopisa"/>
        <w:ind w:left="0" w:firstLine="708"/>
        <w:rPr>
          <w:rFonts w:ascii="Arial Narrow" w:hAnsi="Arial Narrow" w:cs="Arial"/>
          <w:bCs/>
          <w:sz w:val="24"/>
          <w:szCs w:val="24"/>
        </w:rPr>
      </w:pPr>
      <w:r>
        <w:rPr>
          <w:rFonts w:ascii="Arial Narrow" w:hAnsi="Arial Narrow" w:cs="Arial"/>
          <w:bCs/>
          <w:sz w:val="24"/>
          <w:szCs w:val="24"/>
        </w:rPr>
        <w:t>Proračunom Grada Ogulina za 202</w:t>
      </w:r>
      <w:r w:rsidR="00BB51DF">
        <w:rPr>
          <w:rFonts w:ascii="Arial Narrow" w:hAnsi="Arial Narrow" w:cs="Arial"/>
          <w:bCs/>
          <w:sz w:val="24"/>
          <w:szCs w:val="24"/>
        </w:rPr>
        <w:t>4</w:t>
      </w:r>
      <w:r>
        <w:rPr>
          <w:rFonts w:ascii="Arial Narrow" w:hAnsi="Arial Narrow" w:cs="Arial"/>
          <w:bCs/>
          <w:sz w:val="24"/>
          <w:szCs w:val="24"/>
        </w:rPr>
        <w:t>. godinu</w:t>
      </w:r>
      <w:r w:rsidR="009F218A">
        <w:rPr>
          <w:rFonts w:ascii="Arial Narrow" w:hAnsi="Arial Narrow" w:cs="Arial"/>
          <w:bCs/>
          <w:sz w:val="24"/>
          <w:szCs w:val="24"/>
        </w:rPr>
        <w:t xml:space="preserve">, odnosno njegovim I. Izmjenama i dopunama </w:t>
      </w:r>
      <w:r>
        <w:rPr>
          <w:rFonts w:ascii="Arial Narrow" w:hAnsi="Arial Narrow" w:cs="Arial"/>
          <w:bCs/>
          <w:sz w:val="24"/>
          <w:szCs w:val="24"/>
        </w:rPr>
        <w:t>planirani su prihodi tekuće godine u iznosu od 1</w:t>
      </w:r>
      <w:r w:rsidR="00BB51DF">
        <w:rPr>
          <w:rFonts w:ascii="Arial Narrow" w:hAnsi="Arial Narrow" w:cs="Arial"/>
          <w:bCs/>
          <w:sz w:val="24"/>
          <w:szCs w:val="24"/>
        </w:rPr>
        <w:t>5</w:t>
      </w:r>
      <w:r>
        <w:rPr>
          <w:rFonts w:ascii="Arial Narrow" w:hAnsi="Arial Narrow" w:cs="Arial"/>
          <w:bCs/>
          <w:sz w:val="24"/>
          <w:szCs w:val="24"/>
        </w:rPr>
        <w:t>.</w:t>
      </w:r>
      <w:r w:rsidR="00BB51DF">
        <w:rPr>
          <w:rFonts w:ascii="Arial Narrow" w:hAnsi="Arial Narrow" w:cs="Arial"/>
          <w:bCs/>
          <w:sz w:val="24"/>
          <w:szCs w:val="24"/>
        </w:rPr>
        <w:t>020</w:t>
      </w:r>
      <w:r>
        <w:rPr>
          <w:rFonts w:ascii="Arial Narrow" w:hAnsi="Arial Narrow" w:cs="Arial"/>
          <w:bCs/>
          <w:sz w:val="24"/>
          <w:szCs w:val="24"/>
        </w:rPr>
        <w:t>.</w:t>
      </w:r>
      <w:r w:rsidR="00BB51DF">
        <w:rPr>
          <w:rFonts w:ascii="Arial Narrow" w:hAnsi="Arial Narrow" w:cs="Arial"/>
          <w:bCs/>
          <w:sz w:val="24"/>
          <w:szCs w:val="24"/>
        </w:rPr>
        <w:t>528</w:t>
      </w:r>
      <w:r>
        <w:rPr>
          <w:rFonts w:ascii="Arial Narrow" w:hAnsi="Arial Narrow" w:cs="Arial"/>
          <w:bCs/>
          <w:sz w:val="24"/>
          <w:szCs w:val="24"/>
        </w:rPr>
        <w:t>,00 eura</w:t>
      </w:r>
      <w:r w:rsidR="009F218A">
        <w:rPr>
          <w:rFonts w:ascii="Arial Narrow" w:hAnsi="Arial Narrow" w:cs="Arial"/>
          <w:bCs/>
          <w:sz w:val="24"/>
          <w:szCs w:val="24"/>
        </w:rPr>
        <w:t xml:space="preserve">, primici od financijske imovine i zaduživanja u iznosu od 2.360.000,00 eura </w:t>
      </w:r>
      <w:r>
        <w:rPr>
          <w:rFonts w:ascii="Arial Narrow" w:hAnsi="Arial Narrow" w:cs="Arial"/>
          <w:bCs/>
          <w:sz w:val="24"/>
          <w:szCs w:val="24"/>
        </w:rPr>
        <w:t xml:space="preserve">te </w:t>
      </w:r>
      <w:r w:rsidR="009F218A">
        <w:rPr>
          <w:rFonts w:ascii="Arial Narrow" w:hAnsi="Arial Narrow" w:cs="Arial"/>
          <w:bCs/>
          <w:sz w:val="24"/>
          <w:szCs w:val="24"/>
        </w:rPr>
        <w:t>raspoloživa sredstva</w:t>
      </w:r>
      <w:r>
        <w:rPr>
          <w:rFonts w:ascii="Arial Narrow" w:hAnsi="Arial Narrow" w:cs="Arial"/>
          <w:bCs/>
          <w:sz w:val="24"/>
          <w:szCs w:val="24"/>
        </w:rPr>
        <w:t xml:space="preserve"> iz prethodne godine u iznosu od </w:t>
      </w:r>
      <w:r w:rsidR="009F218A">
        <w:rPr>
          <w:rFonts w:ascii="Arial Narrow" w:hAnsi="Arial Narrow" w:cs="Arial"/>
          <w:bCs/>
          <w:sz w:val="24"/>
          <w:szCs w:val="24"/>
        </w:rPr>
        <w:t>485.322</w:t>
      </w:r>
      <w:r>
        <w:rPr>
          <w:rFonts w:ascii="Arial Narrow" w:hAnsi="Arial Narrow" w:cs="Arial"/>
          <w:bCs/>
          <w:sz w:val="24"/>
          <w:szCs w:val="24"/>
        </w:rPr>
        <w:t xml:space="preserve">,00 eura, što čini ukupni proračun u iznosu od </w:t>
      </w:r>
      <w:r w:rsidR="009F218A">
        <w:rPr>
          <w:rFonts w:ascii="Arial Narrow" w:hAnsi="Arial Narrow" w:cs="Arial"/>
          <w:bCs/>
          <w:sz w:val="24"/>
          <w:szCs w:val="24"/>
        </w:rPr>
        <w:t>17.865.850</w:t>
      </w:r>
      <w:r w:rsidR="00C42AD2">
        <w:rPr>
          <w:rFonts w:ascii="Arial Narrow" w:hAnsi="Arial Narrow" w:cs="Arial"/>
          <w:bCs/>
          <w:sz w:val="24"/>
          <w:szCs w:val="24"/>
        </w:rPr>
        <w:t>,00 eura. Proračun je planiran kao konsolidirani proračun grada i njegovih proračunskih korisnika, što znači da su sastavni dio plana proračuna i vlastiti i namjenski priho</w:t>
      </w:r>
      <w:r w:rsidR="003E2435">
        <w:rPr>
          <w:rFonts w:ascii="Arial Narrow" w:hAnsi="Arial Narrow" w:cs="Arial"/>
          <w:bCs/>
          <w:sz w:val="24"/>
          <w:szCs w:val="24"/>
        </w:rPr>
        <w:t>d</w:t>
      </w:r>
      <w:r w:rsidR="00C42AD2">
        <w:rPr>
          <w:rFonts w:ascii="Arial Narrow" w:hAnsi="Arial Narrow" w:cs="Arial"/>
          <w:bCs/>
          <w:sz w:val="24"/>
          <w:szCs w:val="24"/>
        </w:rPr>
        <w:t>i šest proračunskih korisnika Grada Ogulina.</w:t>
      </w:r>
    </w:p>
    <w:p w14:paraId="3C849FB6" w14:textId="77777777" w:rsidR="003E2435" w:rsidRDefault="003E2435" w:rsidP="003E2435">
      <w:pPr>
        <w:pStyle w:val="Standard"/>
        <w:rPr>
          <w:rFonts w:ascii="Arial Narrow" w:hAnsi="Arial Narrow" w:cs="Arial"/>
          <w:bCs/>
          <w:sz w:val="24"/>
          <w:szCs w:val="24"/>
        </w:rPr>
      </w:pPr>
    </w:p>
    <w:p w14:paraId="65278732" w14:textId="0501427E" w:rsidR="00166B40" w:rsidRPr="00696617" w:rsidRDefault="003E2435" w:rsidP="00D329A5">
      <w:pPr>
        <w:pStyle w:val="Standard"/>
        <w:ind w:firstLine="708"/>
        <w:rPr>
          <w:rFonts w:ascii="Arial Narrow" w:hAnsi="Arial Narrow" w:cs="Arial"/>
          <w:bCs/>
          <w:sz w:val="24"/>
          <w:szCs w:val="24"/>
        </w:rPr>
      </w:pPr>
      <w:r>
        <w:rPr>
          <w:rFonts w:ascii="Arial Narrow" w:hAnsi="Arial Narrow" w:cs="Arial"/>
          <w:bCs/>
          <w:sz w:val="24"/>
          <w:szCs w:val="24"/>
        </w:rPr>
        <w:t>Polugo</w:t>
      </w:r>
      <w:r w:rsidR="00166B40" w:rsidRPr="00696617">
        <w:rPr>
          <w:rFonts w:ascii="Arial Narrow" w:hAnsi="Arial Narrow" w:cs="Arial"/>
          <w:bCs/>
          <w:sz w:val="24"/>
          <w:szCs w:val="24"/>
        </w:rPr>
        <w:t>dišnji</w:t>
      </w:r>
      <w:r>
        <w:rPr>
          <w:rFonts w:ascii="Arial Narrow" w:hAnsi="Arial Narrow" w:cs="Arial"/>
          <w:bCs/>
          <w:sz w:val="24"/>
          <w:szCs w:val="24"/>
        </w:rPr>
        <w:t xml:space="preserve">m </w:t>
      </w:r>
      <w:r w:rsidR="00166B40" w:rsidRPr="00696617">
        <w:rPr>
          <w:rFonts w:ascii="Arial Narrow" w:hAnsi="Arial Narrow" w:cs="Arial"/>
          <w:bCs/>
          <w:sz w:val="24"/>
          <w:szCs w:val="24"/>
        </w:rPr>
        <w:t>izvještaj</w:t>
      </w:r>
      <w:r>
        <w:rPr>
          <w:rFonts w:ascii="Arial Narrow" w:hAnsi="Arial Narrow" w:cs="Arial"/>
          <w:bCs/>
          <w:sz w:val="24"/>
          <w:szCs w:val="24"/>
        </w:rPr>
        <w:t>em</w:t>
      </w:r>
      <w:r w:rsidR="00166B40" w:rsidRPr="00696617">
        <w:rPr>
          <w:rFonts w:ascii="Arial Narrow" w:hAnsi="Arial Narrow" w:cs="Arial"/>
          <w:bCs/>
          <w:sz w:val="24"/>
          <w:szCs w:val="24"/>
        </w:rPr>
        <w:t xml:space="preserve"> o izvršenju Proračuna Grada Ogulina za </w:t>
      </w:r>
      <w:r>
        <w:rPr>
          <w:rFonts w:ascii="Arial Narrow" w:hAnsi="Arial Narrow" w:cs="Arial"/>
          <w:bCs/>
          <w:sz w:val="24"/>
          <w:szCs w:val="24"/>
        </w:rPr>
        <w:t>razdoblje od 01. siječnja do 30. lipnja 202</w:t>
      </w:r>
      <w:r w:rsidR="009F218A">
        <w:rPr>
          <w:rFonts w:ascii="Arial Narrow" w:hAnsi="Arial Narrow" w:cs="Arial"/>
          <w:bCs/>
          <w:sz w:val="24"/>
          <w:szCs w:val="24"/>
        </w:rPr>
        <w:t>4</w:t>
      </w:r>
      <w:r>
        <w:rPr>
          <w:rFonts w:ascii="Arial Narrow" w:hAnsi="Arial Narrow" w:cs="Arial"/>
          <w:bCs/>
          <w:sz w:val="24"/>
          <w:szCs w:val="24"/>
        </w:rPr>
        <w:t>. godine utv</w:t>
      </w:r>
      <w:r w:rsidR="00166B40" w:rsidRPr="00696617">
        <w:rPr>
          <w:rFonts w:ascii="Arial Narrow" w:hAnsi="Arial Narrow" w:cs="Arial"/>
          <w:bCs/>
          <w:sz w:val="24"/>
          <w:szCs w:val="24"/>
        </w:rPr>
        <w:t>rđeno je da ostvarenje ukupnih prihoda tekuće</w:t>
      </w:r>
      <w:r w:rsidR="00332E27">
        <w:rPr>
          <w:rFonts w:ascii="Arial Narrow" w:hAnsi="Arial Narrow" w:cs="Arial"/>
          <w:bCs/>
          <w:sz w:val="24"/>
          <w:szCs w:val="24"/>
        </w:rPr>
        <w:t xml:space="preserve">g razdoblja </w:t>
      </w:r>
      <w:r w:rsidR="00166B40" w:rsidRPr="00696617">
        <w:rPr>
          <w:rFonts w:ascii="Arial Narrow" w:hAnsi="Arial Narrow" w:cs="Arial"/>
          <w:bCs/>
          <w:sz w:val="24"/>
          <w:szCs w:val="24"/>
        </w:rPr>
        <w:t xml:space="preserve">iznosi </w:t>
      </w:r>
      <w:r w:rsidR="00332E27">
        <w:rPr>
          <w:rFonts w:ascii="Arial Narrow" w:hAnsi="Arial Narrow" w:cs="Arial"/>
          <w:bCs/>
          <w:sz w:val="24"/>
          <w:szCs w:val="24"/>
        </w:rPr>
        <w:t>5.</w:t>
      </w:r>
      <w:r w:rsidR="009F218A">
        <w:rPr>
          <w:rFonts w:ascii="Arial Narrow" w:hAnsi="Arial Narrow" w:cs="Arial"/>
          <w:bCs/>
          <w:sz w:val="24"/>
          <w:szCs w:val="24"/>
        </w:rPr>
        <w:t>023</w:t>
      </w:r>
      <w:r w:rsidR="00332E27">
        <w:rPr>
          <w:rFonts w:ascii="Arial Narrow" w:hAnsi="Arial Narrow" w:cs="Arial"/>
          <w:bCs/>
          <w:sz w:val="24"/>
          <w:szCs w:val="24"/>
        </w:rPr>
        <w:t>.</w:t>
      </w:r>
      <w:r w:rsidR="009F218A">
        <w:rPr>
          <w:rFonts w:ascii="Arial Narrow" w:hAnsi="Arial Narrow" w:cs="Arial"/>
          <w:bCs/>
          <w:sz w:val="24"/>
          <w:szCs w:val="24"/>
        </w:rPr>
        <w:t>054</w:t>
      </w:r>
      <w:r w:rsidR="00332E27">
        <w:rPr>
          <w:rFonts w:ascii="Arial Narrow" w:hAnsi="Arial Narrow" w:cs="Arial"/>
          <w:bCs/>
          <w:sz w:val="24"/>
          <w:szCs w:val="24"/>
        </w:rPr>
        <w:t>,</w:t>
      </w:r>
      <w:r w:rsidR="009F218A">
        <w:rPr>
          <w:rFonts w:ascii="Arial Narrow" w:hAnsi="Arial Narrow" w:cs="Arial"/>
          <w:bCs/>
          <w:sz w:val="24"/>
          <w:szCs w:val="24"/>
        </w:rPr>
        <w:t>89</w:t>
      </w:r>
      <w:r w:rsidR="00332E27">
        <w:rPr>
          <w:rFonts w:ascii="Arial Narrow" w:hAnsi="Arial Narrow" w:cs="Arial"/>
          <w:bCs/>
          <w:sz w:val="24"/>
          <w:szCs w:val="24"/>
        </w:rPr>
        <w:t xml:space="preserve"> eura, što čini </w:t>
      </w:r>
      <w:r w:rsidR="009F218A">
        <w:rPr>
          <w:rFonts w:ascii="Arial Narrow" w:hAnsi="Arial Narrow" w:cs="Arial"/>
          <w:bCs/>
          <w:sz w:val="24"/>
          <w:szCs w:val="24"/>
        </w:rPr>
        <w:t>33,44</w:t>
      </w:r>
      <w:r w:rsidR="00332E27">
        <w:rPr>
          <w:rFonts w:ascii="Arial Narrow" w:hAnsi="Arial Narrow" w:cs="Arial"/>
          <w:bCs/>
          <w:sz w:val="24"/>
          <w:szCs w:val="24"/>
        </w:rPr>
        <w:t>% godišnjeg plana</w:t>
      </w:r>
      <w:r w:rsidR="00166B40" w:rsidRPr="00696617">
        <w:rPr>
          <w:rFonts w:ascii="Arial Narrow" w:hAnsi="Arial Narrow" w:cs="Arial"/>
          <w:bCs/>
          <w:sz w:val="24"/>
          <w:szCs w:val="24"/>
        </w:rPr>
        <w:t xml:space="preserve">, </w:t>
      </w:r>
      <w:r w:rsidR="00332E27">
        <w:rPr>
          <w:rFonts w:ascii="Arial Narrow" w:hAnsi="Arial Narrow" w:cs="Arial"/>
          <w:bCs/>
          <w:sz w:val="24"/>
          <w:szCs w:val="24"/>
        </w:rPr>
        <w:t xml:space="preserve"> </w:t>
      </w:r>
      <w:r w:rsidR="00166B40" w:rsidRPr="00696617">
        <w:rPr>
          <w:rFonts w:ascii="Arial Narrow" w:hAnsi="Arial Narrow" w:cs="Arial"/>
          <w:bCs/>
          <w:sz w:val="24"/>
          <w:szCs w:val="24"/>
        </w:rPr>
        <w:t xml:space="preserve">a u odnosu na isto razdoblje prethodne godine, prihodi su </w:t>
      </w:r>
      <w:r w:rsidR="009F218A">
        <w:rPr>
          <w:rFonts w:ascii="Arial Narrow" w:hAnsi="Arial Narrow" w:cs="Arial"/>
          <w:bCs/>
          <w:sz w:val="24"/>
          <w:szCs w:val="24"/>
        </w:rPr>
        <w:t xml:space="preserve">manji </w:t>
      </w:r>
      <w:r w:rsidR="00166B40" w:rsidRPr="00696617">
        <w:rPr>
          <w:rFonts w:ascii="Arial Narrow" w:hAnsi="Arial Narrow" w:cs="Arial"/>
          <w:bCs/>
          <w:sz w:val="24"/>
          <w:szCs w:val="24"/>
        </w:rPr>
        <w:t xml:space="preserve"> za </w:t>
      </w:r>
      <w:r w:rsidR="009F218A">
        <w:rPr>
          <w:rFonts w:ascii="Arial Narrow" w:hAnsi="Arial Narrow" w:cs="Arial"/>
          <w:bCs/>
          <w:sz w:val="24"/>
          <w:szCs w:val="24"/>
        </w:rPr>
        <w:t>3,19</w:t>
      </w:r>
      <w:r w:rsidR="00166B40" w:rsidRPr="00696617">
        <w:rPr>
          <w:rFonts w:ascii="Arial Narrow" w:hAnsi="Arial Narrow" w:cs="Arial"/>
          <w:bCs/>
          <w:sz w:val="24"/>
          <w:szCs w:val="24"/>
        </w:rPr>
        <w:t>%. Ukupno izvršeni rashodi</w:t>
      </w:r>
      <w:r w:rsidR="00C91AF4" w:rsidRPr="00696617">
        <w:rPr>
          <w:rFonts w:ascii="Arial Narrow" w:hAnsi="Arial Narrow" w:cs="Arial"/>
          <w:bCs/>
          <w:sz w:val="24"/>
          <w:szCs w:val="24"/>
        </w:rPr>
        <w:t xml:space="preserve"> </w:t>
      </w:r>
      <w:r w:rsidR="00DF727E" w:rsidRPr="00696617">
        <w:rPr>
          <w:rFonts w:ascii="Arial Narrow" w:hAnsi="Arial Narrow" w:cs="Arial"/>
          <w:bCs/>
          <w:sz w:val="24"/>
          <w:szCs w:val="24"/>
        </w:rPr>
        <w:t>za</w:t>
      </w:r>
      <w:r w:rsidR="00166B40" w:rsidRPr="00696617">
        <w:rPr>
          <w:rFonts w:ascii="Arial Narrow" w:hAnsi="Arial Narrow" w:cs="Arial"/>
          <w:bCs/>
          <w:sz w:val="24"/>
          <w:szCs w:val="24"/>
        </w:rPr>
        <w:t xml:space="preserve"> </w:t>
      </w:r>
      <w:r w:rsidR="00332E27">
        <w:rPr>
          <w:rFonts w:ascii="Arial Narrow" w:hAnsi="Arial Narrow" w:cs="Arial"/>
          <w:bCs/>
          <w:sz w:val="24"/>
          <w:szCs w:val="24"/>
        </w:rPr>
        <w:t>prvo polugodište tekuće godine</w:t>
      </w:r>
      <w:r w:rsidR="00166B40" w:rsidRPr="00696617">
        <w:rPr>
          <w:rFonts w:ascii="Arial Narrow" w:hAnsi="Arial Narrow" w:cs="Arial"/>
          <w:bCs/>
          <w:sz w:val="24"/>
          <w:szCs w:val="24"/>
        </w:rPr>
        <w:t xml:space="preserve"> iznose </w:t>
      </w:r>
      <w:r w:rsidR="009F218A">
        <w:rPr>
          <w:rFonts w:ascii="Arial Narrow" w:hAnsi="Arial Narrow" w:cs="Arial"/>
          <w:bCs/>
          <w:sz w:val="24"/>
          <w:szCs w:val="24"/>
        </w:rPr>
        <w:t>5.514.054,83</w:t>
      </w:r>
      <w:r w:rsidR="00332E27">
        <w:rPr>
          <w:rFonts w:ascii="Arial Narrow" w:hAnsi="Arial Narrow" w:cs="Arial"/>
          <w:bCs/>
          <w:sz w:val="24"/>
          <w:szCs w:val="24"/>
        </w:rPr>
        <w:t xml:space="preserve"> eura te čine </w:t>
      </w:r>
      <w:r w:rsidR="00570D67">
        <w:rPr>
          <w:rFonts w:ascii="Arial Narrow" w:hAnsi="Arial Narrow" w:cs="Arial"/>
          <w:bCs/>
          <w:sz w:val="24"/>
          <w:szCs w:val="24"/>
        </w:rPr>
        <w:t>31,05</w:t>
      </w:r>
      <w:r w:rsidR="00332E27">
        <w:rPr>
          <w:rFonts w:ascii="Arial Narrow" w:hAnsi="Arial Narrow" w:cs="Arial"/>
          <w:bCs/>
          <w:sz w:val="24"/>
          <w:szCs w:val="24"/>
        </w:rPr>
        <w:t xml:space="preserve">% </w:t>
      </w:r>
      <w:r w:rsidR="00166B40" w:rsidRPr="00696617">
        <w:rPr>
          <w:rFonts w:ascii="Arial Narrow" w:hAnsi="Arial Narrow" w:cs="Arial"/>
          <w:bCs/>
          <w:sz w:val="24"/>
          <w:szCs w:val="24"/>
        </w:rPr>
        <w:t xml:space="preserve">godišnjeg plana, odnosno </w:t>
      </w:r>
      <w:r w:rsidR="00570D67">
        <w:rPr>
          <w:rFonts w:ascii="Arial Narrow" w:hAnsi="Arial Narrow" w:cs="Arial"/>
          <w:bCs/>
          <w:sz w:val="24"/>
          <w:szCs w:val="24"/>
        </w:rPr>
        <w:t>već</w:t>
      </w:r>
      <w:r w:rsidR="00C91AF4" w:rsidRPr="00696617">
        <w:rPr>
          <w:rFonts w:ascii="Arial Narrow" w:hAnsi="Arial Narrow" w:cs="Arial"/>
          <w:bCs/>
          <w:sz w:val="24"/>
          <w:szCs w:val="24"/>
        </w:rPr>
        <w:t xml:space="preserve">i </w:t>
      </w:r>
      <w:r w:rsidR="00332E27">
        <w:rPr>
          <w:rFonts w:ascii="Arial Narrow" w:hAnsi="Arial Narrow" w:cs="Arial"/>
          <w:bCs/>
          <w:sz w:val="24"/>
          <w:szCs w:val="24"/>
        </w:rPr>
        <w:t xml:space="preserve">su </w:t>
      </w:r>
      <w:r w:rsidR="00C91AF4" w:rsidRPr="00696617">
        <w:rPr>
          <w:rFonts w:ascii="Arial Narrow" w:hAnsi="Arial Narrow" w:cs="Arial"/>
          <w:bCs/>
          <w:sz w:val="24"/>
          <w:szCs w:val="24"/>
        </w:rPr>
        <w:t xml:space="preserve">u odnosu na </w:t>
      </w:r>
      <w:r w:rsidR="00166B40" w:rsidRPr="00696617">
        <w:rPr>
          <w:rFonts w:ascii="Arial Narrow" w:hAnsi="Arial Narrow" w:cs="Arial"/>
          <w:bCs/>
          <w:sz w:val="24"/>
          <w:szCs w:val="24"/>
        </w:rPr>
        <w:t>izvršenj</w:t>
      </w:r>
      <w:r w:rsidR="00C91AF4" w:rsidRPr="00696617">
        <w:rPr>
          <w:rFonts w:ascii="Arial Narrow" w:hAnsi="Arial Narrow" w:cs="Arial"/>
          <w:bCs/>
          <w:sz w:val="24"/>
          <w:szCs w:val="24"/>
        </w:rPr>
        <w:t>e rashoda</w:t>
      </w:r>
      <w:r w:rsidR="00166B40" w:rsidRPr="00696617">
        <w:rPr>
          <w:rFonts w:ascii="Arial Narrow" w:hAnsi="Arial Narrow" w:cs="Arial"/>
          <w:bCs/>
          <w:sz w:val="24"/>
          <w:szCs w:val="24"/>
        </w:rPr>
        <w:t xml:space="preserve"> prethodne godine</w:t>
      </w:r>
      <w:r w:rsidR="00332E27">
        <w:rPr>
          <w:rFonts w:ascii="Arial Narrow" w:hAnsi="Arial Narrow" w:cs="Arial"/>
          <w:bCs/>
          <w:sz w:val="24"/>
          <w:szCs w:val="24"/>
        </w:rPr>
        <w:t xml:space="preserve"> </w:t>
      </w:r>
      <w:r w:rsidR="00570D67">
        <w:rPr>
          <w:rFonts w:ascii="Arial Narrow" w:hAnsi="Arial Narrow" w:cs="Arial"/>
          <w:bCs/>
          <w:sz w:val="24"/>
          <w:szCs w:val="24"/>
        </w:rPr>
        <w:t>za 39,58%</w:t>
      </w:r>
      <w:r w:rsidR="00166B40" w:rsidRPr="00696617">
        <w:rPr>
          <w:rFonts w:ascii="Arial Narrow" w:hAnsi="Arial Narrow" w:cs="Arial"/>
          <w:bCs/>
          <w:sz w:val="24"/>
          <w:szCs w:val="24"/>
        </w:rPr>
        <w:t xml:space="preserve">. </w:t>
      </w:r>
      <w:r w:rsidR="00332E27">
        <w:rPr>
          <w:rFonts w:ascii="Arial Narrow" w:hAnsi="Arial Narrow" w:cs="Arial"/>
          <w:bCs/>
          <w:sz w:val="24"/>
          <w:szCs w:val="24"/>
        </w:rPr>
        <w:t>Izvršenje u razdoblju od 01. siječnja do 30. lipnja 202</w:t>
      </w:r>
      <w:r w:rsidR="00570D67">
        <w:rPr>
          <w:rFonts w:ascii="Arial Narrow" w:hAnsi="Arial Narrow" w:cs="Arial"/>
          <w:bCs/>
          <w:sz w:val="24"/>
          <w:szCs w:val="24"/>
        </w:rPr>
        <w:t>4</w:t>
      </w:r>
      <w:r w:rsidR="00332E27">
        <w:rPr>
          <w:rFonts w:ascii="Arial Narrow" w:hAnsi="Arial Narrow" w:cs="Arial"/>
          <w:bCs/>
          <w:sz w:val="24"/>
          <w:szCs w:val="24"/>
        </w:rPr>
        <w:t xml:space="preserve">. godine rezultiralo je </w:t>
      </w:r>
      <w:r w:rsidR="00166B40" w:rsidRPr="00696617">
        <w:rPr>
          <w:rFonts w:ascii="Arial Narrow" w:hAnsi="Arial Narrow" w:cs="Arial"/>
          <w:bCs/>
          <w:sz w:val="24"/>
          <w:szCs w:val="24"/>
        </w:rPr>
        <w:t xml:space="preserve">s konsolidiranim </w:t>
      </w:r>
      <w:r w:rsidR="00D33368">
        <w:rPr>
          <w:rFonts w:ascii="Arial Narrow" w:hAnsi="Arial Narrow" w:cs="Arial"/>
          <w:bCs/>
          <w:sz w:val="24"/>
          <w:szCs w:val="24"/>
        </w:rPr>
        <w:t>manjk</w:t>
      </w:r>
      <w:r w:rsidR="00DF727E" w:rsidRPr="00696617">
        <w:rPr>
          <w:rFonts w:ascii="Arial Narrow" w:hAnsi="Arial Narrow" w:cs="Arial"/>
          <w:bCs/>
          <w:sz w:val="24"/>
          <w:szCs w:val="24"/>
        </w:rPr>
        <w:t>om</w:t>
      </w:r>
      <w:r w:rsidR="00166B40" w:rsidRPr="00696617">
        <w:rPr>
          <w:rFonts w:ascii="Arial Narrow" w:hAnsi="Arial Narrow" w:cs="Arial"/>
          <w:bCs/>
          <w:sz w:val="24"/>
          <w:szCs w:val="24"/>
        </w:rPr>
        <w:t xml:space="preserve"> prihoda u iznosu od  </w:t>
      </w:r>
      <w:r w:rsidR="00D33368">
        <w:rPr>
          <w:rFonts w:ascii="Arial Narrow" w:hAnsi="Arial Narrow" w:cs="Arial"/>
          <w:bCs/>
          <w:sz w:val="24"/>
          <w:szCs w:val="24"/>
        </w:rPr>
        <w:t>95.743,80</w:t>
      </w:r>
      <w:r w:rsidR="00332E27">
        <w:rPr>
          <w:rFonts w:ascii="Arial Narrow" w:hAnsi="Arial Narrow" w:cs="Arial"/>
          <w:bCs/>
          <w:sz w:val="24"/>
          <w:szCs w:val="24"/>
        </w:rPr>
        <w:t xml:space="preserve"> eura.</w:t>
      </w:r>
    </w:p>
    <w:p w14:paraId="38A4C7AD" w14:textId="77777777" w:rsidR="00A2294F" w:rsidRDefault="00A2294F" w:rsidP="00A2294F">
      <w:pPr>
        <w:pStyle w:val="Standard"/>
        <w:rPr>
          <w:rFonts w:ascii="Arial Narrow" w:hAnsi="Arial Narrow" w:cs="Arial"/>
          <w:bCs/>
          <w:sz w:val="24"/>
          <w:szCs w:val="24"/>
        </w:rPr>
      </w:pPr>
    </w:p>
    <w:p w14:paraId="13ABCF16" w14:textId="2EBBF487" w:rsidR="00166B40" w:rsidRDefault="00A2294F" w:rsidP="00D329A5">
      <w:pPr>
        <w:pStyle w:val="Standard"/>
        <w:ind w:firstLine="708"/>
        <w:rPr>
          <w:rFonts w:ascii="Arial Narrow" w:hAnsi="Arial Narrow" w:cs="Arial"/>
          <w:sz w:val="24"/>
          <w:szCs w:val="24"/>
        </w:rPr>
      </w:pPr>
      <w:r>
        <w:rPr>
          <w:rFonts w:ascii="Arial Narrow" w:hAnsi="Arial Narrow" w:cs="Arial"/>
          <w:bCs/>
          <w:sz w:val="24"/>
          <w:szCs w:val="24"/>
        </w:rPr>
        <w:t>A</w:t>
      </w:r>
      <w:r w:rsidR="00166B40" w:rsidRPr="00D3137A">
        <w:rPr>
          <w:rFonts w:ascii="Arial Narrow" w:hAnsi="Arial Narrow" w:cs="Arial"/>
          <w:sz w:val="24"/>
          <w:szCs w:val="24"/>
        </w:rPr>
        <w:t>nalizirajući ostvarenje prihoda po skupinama u odnosu na plan, ali i u odnosu na prethodnu godinu,</w:t>
      </w:r>
      <w:r w:rsidR="00A5115D" w:rsidRPr="00D3137A">
        <w:rPr>
          <w:rFonts w:ascii="Arial Narrow" w:hAnsi="Arial Narrow" w:cs="Arial"/>
          <w:sz w:val="24"/>
          <w:szCs w:val="24"/>
        </w:rPr>
        <w:t xml:space="preserve"> </w:t>
      </w:r>
      <w:r>
        <w:rPr>
          <w:rFonts w:ascii="Arial Narrow" w:hAnsi="Arial Narrow" w:cs="Arial"/>
          <w:sz w:val="24"/>
          <w:szCs w:val="24"/>
        </w:rPr>
        <w:t xml:space="preserve">izdvajamo skupinu prihoda 61 Prihodi od poreza kao vrijednosno najznačajniju, koja je u ovom razdoblju ostvarena sa </w:t>
      </w:r>
      <w:r w:rsidR="00D33368">
        <w:rPr>
          <w:rFonts w:ascii="Arial Narrow" w:hAnsi="Arial Narrow" w:cs="Arial"/>
          <w:sz w:val="24"/>
          <w:szCs w:val="24"/>
        </w:rPr>
        <w:t>45,75</w:t>
      </w:r>
      <w:r>
        <w:rPr>
          <w:rFonts w:ascii="Arial Narrow" w:hAnsi="Arial Narrow" w:cs="Arial"/>
          <w:sz w:val="24"/>
          <w:szCs w:val="24"/>
        </w:rPr>
        <w:t>% godišnjeg plana, ali u odnosu na prethodnu godinu</w:t>
      </w:r>
      <w:r w:rsidR="00D33368">
        <w:rPr>
          <w:rFonts w:ascii="Arial Narrow" w:hAnsi="Arial Narrow" w:cs="Arial"/>
          <w:sz w:val="24"/>
          <w:szCs w:val="24"/>
        </w:rPr>
        <w:t xml:space="preserve"> ovi su prihodi samo za 1,77% veći. </w:t>
      </w:r>
      <w:r w:rsidR="00C15965">
        <w:rPr>
          <w:rFonts w:ascii="Arial Narrow" w:hAnsi="Arial Narrow" w:cs="Arial"/>
          <w:sz w:val="24"/>
          <w:szCs w:val="24"/>
        </w:rPr>
        <w:t>Općenito je ostvarenje po svim skupinama prihoda na približno istim veličinama u odnosu na isto razdoblje lani, barem što se tiče tekućih prihoda.</w:t>
      </w:r>
      <w:r w:rsidR="0040496B">
        <w:rPr>
          <w:rFonts w:ascii="Arial Narrow" w:hAnsi="Arial Narrow" w:cs="Arial"/>
          <w:sz w:val="24"/>
          <w:szCs w:val="24"/>
        </w:rPr>
        <w:t xml:space="preserve"> Veliko odstupanje plana u odnosu na ostvarenje </w:t>
      </w:r>
      <w:r w:rsidR="00904CB2">
        <w:rPr>
          <w:rFonts w:ascii="Arial Narrow" w:hAnsi="Arial Narrow" w:cs="Arial"/>
          <w:sz w:val="24"/>
          <w:szCs w:val="24"/>
        </w:rPr>
        <w:t xml:space="preserve">je </w:t>
      </w:r>
      <w:r w:rsidR="00E203CD">
        <w:rPr>
          <w:rFonts w:ascii="Arial Narrow" w:hAnsi="Arial Narrow" w:cs="Arial"/>
          <w:sz w:val="24"/>
          <w:szCs w:val="24"/>
        </w:rPr>
        <w:t xml:space="preserve">jedino </w:t>
      </w:r>
      <w:r w:rsidR="0040496B">
        <w:rPr>
          <w:rFonts w:ascii="Arial Narrow" w:hAnsi="Arial Narrow" w:cs="Arial"/>
          <w:sz w:val="24"/>
          <w:szCs w:val="24"/>
        </w:rPr>
        <w:t>na skupini prihoda 71 Prihodi od</w:t>
      </w:r>
      <w:r w:rsidR="00904CB2">
        <w:rPr>
          <w:rFonts w:ascii="Arial Narrow" w:hAnsi="Arial Narrow" w:cs="Arial"/>
          <w:sz w:val="24"/>
          <w:szCs w:val="24"/>
        </w:rPr>
        <w:t xml:space="preserve"> </w:t>
      </w:r>
      <w:r w:rsidR="0040496B">
        <w:rPr>
          <w:rFonts w:ascii="Arial Narrow" w:hAnsi="Arial Narrow" w:cs="Arial"/>
          <w:sz w:val="24"/>
          <w:szCs w:val="24"/>
        </w:rPr>
        <w:t>prodaje nefinancijske</w:t>
      </w:r>
      <w:r w:rsidR="00904CB2">
        <w:rPr>
          <w:rFonts w:ascii="Arial Narrow" w:hAnsi="Arial Narrow" w:cs="Arial"/>
          <w:sz w:val="24"/>
          <w:szCs w:val="24"/>
        </w:rPr>
        <w:t xml:space="preserve"> </w:t>
      </w:r>
      <w:r w:rsidR="0040496B">
        <w:rPr>
          <w:rFonts w:ascii="Arial Narrow" w:hAnsi="Arial Narrow" w:cs="Arial"/>
          <w:sz w:val="24"/>
          <w:szCs w:val="24"/>
        </w:rPr>
        <w:t>imovine, jer još uvijek nije okončan postupak darovanja zemljišta u Poduzetničkoj zoni.</w:t>
      </w:r>
    </w:p>
    <w:p w14:paraId="131FFA89" w14:textId="77777777" w:rsidR="0040496B" w:rsidRDefault="0040496B" w:rsidP="00A2294F">
      <w:pPr>
        <w:pStyle w:val="Standard"/>
        <w:rPr>
          <w:rFonts w:ascii="Arial Narrow" w:hAnsi="Arial Narrow" w:cs="Arial"/>
          <w:sz w:val="24"/>
          <w:szCs w:val="24"/>
        </w:rPr>
      </w:pPr>
    </w:p>
    <w:p w14:paraId="3E7A85CD" w14:textId="20DB7132" w:rsidR="0059128F" w:rsidRDefault="0040496B" w:rsidP="00525A8D">
      <w:pPr>
        <w:pStyle w:val="Standard"/>
        <w:ind w:firstLine="708"/>
        <w:rPr>
          <w:rFonts w:ascii="Arial Narrow" w:hAnsi="Arial Narrow" w:cs="Arial"/>
          <w:sz w:val="24"/>
          <w:szCs w:val="24"/>
        </w:rPr>
      </w:pPr>
      <w:r>
        <w:rPr>
          <w:rFonts w:ascii="Arial Narrow" w:hAnsi="Arial Narrow" w:cs="Arial"/>
          <w:sz w:val="24"/>
          <w:szCs w:val="24"/>
        </w:rPr>
        <w:t xml:space="preserve">Rashodi poslovanja su veći u odnosu na isto razdoblje prošle godine za </w:t>
      </w:r>
      <w:r w:rsidR="00E203CD">
        <w:rPr>
          <w:rFonts w:ascii="Arial Narrow" w:hAnsi="Arial Narrow" w:cs="Arial"/>
          <w:sz w:val="24"/>
          <w:szCs w:val="24"/>
        </w:rPr>
        <w:t>7,74</w:t>
      </w:r>
      <w:r>
        <w:rPr>
          <w:rFonts w:ascii="Arial Narrow" w:hAnsi="Arial Narrow" w:cs="Arial"/>
          <w:sz w:val="24"/>
          <w:szCs w:val="24"/>
        </w:rPr>
        <w:t>%</w:t>
      </w:r>
      <w:r w:rsidR="00E203CD">
        <w:rPr>
          <w:rFonts w:ascii="Arial Narrow" w:hAnsi="Arial Narrow" w:cs="Arial"/>
          <w:sz w:val="24"/>
          <w:szCs w:val="24"/>
        </w:rPr>
        <w:t xml:space="preserve">, što je osobito vidljivo na skupini 31 Rashodi za zaposlene. </w:t>
      </w:r>
      <w:r>
        <w:rPr>
          <w:rFonts w:ascii="Arial Narrow" w:hAnsi="Arial Narrow" w:cs="Arial"/>
          <w:sz w:val="24"/>
          <w:szCs w:val="24"/>
        </w:rPr>
        <w:t xml:space="preserve">Rashodi za nabavu nefinancijske imovine za razliku od tekućih rashoda </w:t>
      </w:r>
      <w:r w:rsidR="00E203CD">
        <w:rPr>
          <w:rFonts w:ascii="Arial Narrow" w:hAnsi="Arial Narrow" w:cs="Arial"/>
          <w:sz w:val="24"/>
          <w:szCs w:val="24"/>
        </w:rPr>
        <w:t>bilježe značajniji porast u odnosu na isto razdoblje prošle godine</w:t>
      </w:r>
      <w:r w:rsidR="00525A8D">
        <w:rPr>
          <w:rFonts w:ascii="Arial Narrow" w:hAnsi="Arial Narrow" w:cs="Arial"/>
          <w:sz w:val="24"/>
          <w:szCs w:val="24"/>
        </w:rPr>
        <w:t>, a uglavnom se odnose na završetak radova na zgradi Pučkog otvorenog učilišta te zbog intenzivne provedbe nekih projekata na području izgradnje komunalne infrastrukture.</w:t>
      </w:r>
      <w:r w:rsidR="00E203CD">
        <w:rPr>
          <w:rFonts w:ascii="Arial Narrow" w:hAnsi="Arial Narrow" w:cs="Arial"/>
          <w:sz w:val="24"/>
          <w:szCs w:val="24"/>
        </w:rPr>
        <w:t xml:space="preserve"> </w:t>
      </w:r>
    </w:p>
    <w:p w14:paraId="77DF45DB" w14:textId="77777777" w:rsidR="00525A8D" w:rsidRDefault="00525A8D" w:rsidP="00525A8D">
      <w:pPr>
        <w:pStyle w:val="Standard"/>
        <w:ind w:firstLine="708"/>
        <w:rPr>
          <w:rFonts w:ascii="Arial Narrow" w:hAnsi="Arial Narrow" w:cs="Arial"/>
          <w:sz w:val="24"/>
          <w:szCs w:val="24"/>
        </w:rPr>
      </w:pPr>
    </w:p>
    <w:p w14:paraId="2D8C564A" w14:textId="39463F30" w:rsidR="0059128F" w:rsidRPr="00D3137A" w:rsidRDefault="0059128F" w:rsidP="00D329A5">
      <w:pPr>
        <w:pStyle w:val="Standard"/>
        <w:ind w:firstLine="708"/>
        <w:rPr>
          <w:rFonts w:ascii="Arial Narrow" w:hAnsi="Arial Narrow" w:cs="Arial"/>
          <w:sz w:val="24"/>
          <w:szCs w:val="24"/>
        </w:rPr>
      </w:pPr>
      <w:r>
        <w:rPr>
          <w:rFonts w:ascii="Arial Narrow" w:hAnsi="Arial Narrow" w:cs="Arial"/>
          <w:sz w:val="24"/>
          <w:szCs w:val="24"/>
        </w:rPr>
        <w:t>Prvo polugodište 202</w:t>
      </w:r>
      <w:r w:rsidR="00525A8D">
        <w:rPr>
          <w:rFonts w:ascii="Arial Narrow" w:hAnsi="Arial Narrow" w:cs="Arial"/>
          <w:sz w:val="24"/>
          <w:szCs w:val="24"/>
        </w:rPr>
        <w:t>4</w:t>
      </w:r>
      <w:r>
        <w:rPr>
          <w:rFonts w:ascii="Arial Narrow" w:hAnsi="Arial Narrow" w:cs="Arial"/>
          <w:sz w:val="24"/>
          <w:szCs w:val="24"/>
        </w:rPr>
        <w:t xml:space="preserve">. godine rezultiralo je </w:t>
      </w:r>
      <w:r w:rsidR="00525A8D">
        <w:rPr>
          <w:rFonts w:ascii="Arial Narrow" w:hAnsi="Arial Narrow" w:cs="Arial"/>
          <w:sz w:val="24"/>
          <w:szCs w:val="24"/>
        </w:rPr>
        <w:t>manjkom</w:t>
      </w:r>
      <w:r>
        <w:rPr>
          <w:rFonts w:ascii="Arial Narrow" w:hAnsi="Arial Narrow" w:cs="Arial"/>
          <w:sz w:val="24"/>
          <w:szCs w:val="24"/>
        </w:rPr>
        <w:t xml:space="preserve"> prihoda nad rashodima u iznosu od </w:t>
      </w:r>
      <w:r w:rsidR="00525A8D">
        <w:rPr>
          <w:rFonts w:ascii="Arial Narrow" w:hAnsi="Arial Narrow" w:cs="Arial"/>
          <w:sz w:val="24"/>
          <w:szCs w:val="24"/>
        </w:rPr>
        <w:t>95.743,80</w:t>
      </w:r>
      <w:r>
        <w:rPr>
          <w:rFonts w:ascii="Arial Narrow" w:hAnsi="Arial Narrow" w:cs="Arial"/>
          <w:sz w:val="24"/>
          <w:szCs w:val="24"/>
        </w:rPr>
        <w:t xml:space="preserve"> eura, što je rezultat </w:t>
      </w:r>
      <w:r w:rsidR="00525A8D">
        <w:rPr>
          <w:rFonts w:ascii="Arial Narrow" w:hAnsi="Arial Narrow" w:cs="Arial"/>
          <w:sz w:val="24"/>
          <w:szCs w:val="24"/>
        </w:rPr>
        <w:t>ne</w:t>
      </w:r>
      <w:r>
        <w:rPr>
          <w:rFonts w:ascii="Arial Narrow" w:hAnsi="Arial Narrow" w:cs="Arial"/>
          <w:sz w:val="24"/>
          <w:szCs w:val="24"/>
        </w:rPr>
        <w:t xml:space="preserve"> izvršenja kapitalnih </w:t>
      </w:r>
      <w:r w:rsidR="00525A8D">
        <w:rPr>
          <w:rFonts w:ascii="Arial Narrow" w:hAnsi="Arial Narrow" w:cs="Arial"/>
          <w:sz w:val="24"/>
          <w:szCs w:val="24"/>
        </w:rPr>
        <w:t>pri</w:t>
      </w:r>
      <w:r>
        <w:rPr>
          <w:rFonts w:ascii="Arial Narrow" w:hAnsi="Arial Narrow" w:cs="Arial"/>
          <w:sz w:val="24"/>
          <w:szCs w:val="24"/>
        </w:rPr>
        <w:t>hoda</w:t>
      </w:r>
      <w:r w:rsidR="00904CB2">
        <w:rPr>
          <w:rFonts w:ascii="Arial Narrow" w:hAnsi="Arial Narrow" w:cs="Arial"/>
          <w:sz w:val="24"/>
          <w:szCs w:val="24"/>
        </w:rPr>
        <w:t xml:space="preserve">, ali </w:t>
      </w:r>
      <w:r w:rsidR="00525A8D">
        <w:rPr>
          <w:rFonts w:ascii="Arial Narrow" w:hAnsi="Arial Narrow" w:cs="Arial"/>
          <w:sz w:val="24"/>
          <w:szCs w:val="24"/>
        </w:rPr>
        <w:t>isto tako u ovom polugodištu još nije proveden postupak zaduživanja kod poslovne banke kojim se planiraju namaknuti nedostajuća financijska sredstva za provedbu pojedinih kapitalnih projekata</w:t>
      </w:r>
      <w:r w:rsidR="003D5DB2">
        <w:rPr>
          <w:rFonts w:ascii="Arial Narrow" w:hAnsi="Arial Narrow" w:cs="Arial"/>
          <w:sz w:val="24"/>
          <w:szCs w:val="24"/>
        </w:rPr>
        <w:t>,</w:t>
      </w:r>
      <w:r w:rsidR="00525A8D">
        <w:rPr>
          <w:rFonts w:ascii="Arial Narrow" w:hAnsi="Arial Narrow" w:cs="Arial"/>
          <w:sz w:val="24"/>
          <w:szCs w:val="24"/>
        </w:rPr>
        <w:t xml:space="preserve"> kako je to i predviđeno I. Izmjenama i dopunama Proračuna za 2024. godinu.</w:t>
      </w:r>
    </w:p>
    <w:p w14:paraId="413429C7" w14:textId="42EA0BE0" w:rsidR="00166B40" w:rsidRDefault="00166B40" w:rsidP="00166B40">
      <w:pPr>
        <w:pStyle w:val="Standard"/>
        <w:ind w:firstLine="708"/>
        <w:rPr>
          <w:rFonts w:ascii="Arial Narrow" w:hAnsi="Arial Narrow" w:cs="Arial"/>
          <w:sz w:val="24"/>
          <w:szCs w:val="24"/>
        </w:rPr>
      </w:pPr>
    </w:p>
    <w:p w14:paraId="27D66C2A" w14:textId="68004E4A" w:rsidR="00FA0CC9" w:rsidRDefault="00FA0CC9" w:rsidP="00166B40">
      <w:pPr>
        <w:pStyle w:val="Standard"/>
        <w:ind w:firstLine="708"/>
        <w:rPr>
          <w:rFonts w:ascii="Arial Narrow" w:hAnsi="Arial Narrow" w:cs="Arial"/>
          <w:sz w:val="24"/>
          <w:szCs w:val="24"/>
        </w:rPr>
      </w:pPr>
    </w:p>
    <w:p w14:paraId="6EC84E36" w14:textId="156D6BF3" w:rsidR="00FA0CC9" w:rsidRDefault="00FA0CC9" w:rsidP="00166B40">
      <w:pPr>
        <w:pStyle w:val="Standard"/>
        <w:ind w:firstLine="708"/>
        <w:rPr>
          <w:rFonts w:ascii="Arial Narrow" w:hAnsi="Arial Narrow" w:cs="Arial"/>
          <w:sz w:val="24"/>
          <w:szCs w:val="24"/>
        </w:rPr>
      </w:pPr>
    </w:p>
    <w:p w14:paraId="17492067" w14:textId="77777777" w:rsidR="00525A8D" w:rsidRDefault="00525A8D" w:rsidP="00166B40">
      <w:pPr>
        <w:pStyle w:val="Standard"/>
        <w:ind w:firstLine="708"/>
        <w:rPr>
          <w:rFonts w:ascii="Arial Narrow" w:hAnsi="Arial Narrow" w:cs="Arial"/>
          <w:sz w:val="24"/>
          <w:szCs w:val="24"/>
        </w:rPr>
      </w:pPr>
    </w:p>
    <w:p w14:paraId="4777B19D" w14:textId="77777777" w:rsidR="00525A8D" w:rsidRDefault="00525A8D" w:rsidP="00166B40">
      <w:pPr>
        <w:pStyle w:val="Standard"/>
        <w:ind w:firstLine="708"/>
        <w:rPr>
          <w:rFonts w:ascii="Arial Narrow" w:hAnsi="Arial Narrow" w:cs="Arial"/>
          <w:sz w:val="24"/>
          <w:szCs w:val="24"/>
        </w:rPr>
      </w:pPr>
    </w:p>
    <w:p w14:paraId="65411395" w14:textId="77777777" w:rsidR="00525A8D" w:rsidRDefault="00525A8D" w:rsidP="00166B40">
      <w:pPr>
        <w:pStyle w:val="Standard"/>
        <w:ind w:firstLine="708"/>
        <w:rPr>
          <w:rFonts w:ascii="Arial Narrow" w:hAnsi="Arial Narrow" w:cs="Arial"/>
          <w:sz w:val="24"/>
          <w:szCs w:val="24"/>
        </w:rPr>
      </w:pPr>
    </w:p>
    <w:p w14:paraId="6ADF9C12" w14:textId="77777777" w:rsidR="00525A8D" w:rsidRDefault="00525A8D" w:rsidP="00166B40">
      <w:pPr>
        <w:pStyle w:val="Standard"/>
        <w:ind w:firstLine="708"/>
        <w:rPr>
          <w:rFonts w:ascii="Arial Narrow" w:hAnsi="Arial Narrow" w:cs="Arial"/>
          <w:sz w:val="24"/>
          <w:szCs w:val="24"/>
        </w:rPr>
      </w:pPr>
    </w:p>
    <w:p w14:paraId="243ADC7C" w14:textId="77777777" w:rsidR="00525A8D" w:rsidRDefault="00525A8D" w:rsidP="00166B40">
      <w:pPr>
        <w:pStyle w:val="Standard"/>
        <w:ind w:firstLine="708"/>
        <w:rPr>
          <w:rFonts w:ascii="Arial Narrow" w:hAnsi="Arial Narrow" w:cs="Arial"/>
          <w:sz w:val="24"/>
          <w:szCs w:val="24"/>
        </w:rPr>
      </w:pPr>
    </w:p>
    <w:p w14:paraId="5827EA2B" w14:textId="3636AEB4" w:rsidR="00FA0CC9" w:rsidRDefault="00FA0CC9" w:rsidP="00FA0CC9">
      <w:pPr>
        <w:ind w:left="1080"/>
        <w:jc w:val="both"/>
        <w:rPr>
          <w:rFonts w:ascii="Arial Narrow" w:hAnsi="Arial Narrow"/>
          <w:b/>
        </w:rPr>
      </w:pPr>
    </w:p>
    <w:p w14:paraId="0E4F5901" w14:textId="3EC5865F" w:rsidR="00FA0CC9" w:rsidRDefault="00FA0CC9" w:rsidP="00FA0CC9">
      <w:pPr>
        <w:ind w:firstLine="708"/>
        <w:jc w:val="both"/>
        <w:rPr>
          <w:rFonts w:ascii="Arial Narrow" w:hAnsi="Arial Narrow"/>
          <w:b/>
        </w:rPr>
      </w:pPr>
      <w:r>
        <w:rPr>
          <w:rFonts w:ascii="Arial Narrow" w:hAnsi="Arial Narrow"/>
          <w:b/>
        </w:rPr>
        <w:lastRenderedPageBreak/>
        <w:t>POSEBNI IZVJEŠTAJI</w:t>
      </w:r>
    </w:p>
    <w:p w14:paraId="2DBE94DC" w14:textId="0DF4DC7F" w:rsidR="00FA0CC9" w:rsidRDefault="00FA0CC9" w:rsidP="00FA0CC9">
      <w:pPr>
        <w:jc w:val="both"/>
        <w:rPr>
          <w:rFonts w:ascii="Arial Narrow" w:hAnsi="Arial Narrow"/>
        </w:rPr>
      </w:pPr>
    </w:p>
    <w:p w14:paraId="036192EB" w14:textId="58AC7946" w:rsidR="00FA0CC9" w:rsidRDefault="00FA0CC9" w:rsidP="00FA0CC9">
      <w:pPr>
        <w:jc w:val="both"/>
        <w:rPr>
          <w:rFonts w:ascii="Arial Narrow" w:hAnsi="Arial Narrow"/>
        </w:rPr>
      </w:pPr>
      <w:r>
        <w:rPr>
          <w:rFonts w:ascii="Arial Narrow" w:hAnsi="Arial Narrow"/>
        </w:rPr>
        <w:tab/>
        <w:t>Izvještaj o korištenju proračunske zalihe, Izvještaj o zaduživanju na domaćem i stranom tržištu novca i kapitala te Izvještaj o danim jamstvima i plaćanjima po protestiranim jamstvima sastavni su dio Polugodišnjeg izvještaja o izvršenju Proračuna Grada Ogulina za razdoblje od 1. siječnja do 30. lipnja 2024. godine.</w:t>
      </w:r>
    </w:p>
    <w:p w14:paraId="360D6223" w14:textId="05BB9BA1" w:rsidR="00FA0CC9" w:rsidRDefault="00FA0CC9" w:rsidP="00FA0CC9">
      <w:pPr>
        <w:jc w:val="both"/>
        <w:rPr>
          <w:rFonts w:ascii="Arial Narrow" w:hAnsi="Arial Narrow"/>
        </w:rPr>
      </w:pPr>
    </w:p>
    <w:p w14:paraId="3A7A98B4" w14:textId="77777777" w:rsidR="00FA0CC9" w:rsidRDefault="00FA0CC9" w:rsidP="00FA0CC9">
      <w:pPr>
        <w:pStyle w:val="Standard"/>
        <w:rPr>
          <w:rFonts w:ascii="Arial Narrow" w:eastAsia="Times New Roman" w:hAnsi="Arial Narrow"/>
          <w:kern w:val="0"/>
          <w:sz w:val="24"/>
          <w:szCs w:val="24"/>
          <w:lang w:eastAsia="hr-HR"/>
        </w:rPr>
      </w:pPr>
    </w:p>
    <w:p w14:paraId="0C410FE1" w14:textId="77777777" w:rsidR="00FA0CC9" w:rsidRDefault="00FA0CC9" w:rsidP="00FA0CC9">
      <w:pPr>
        <w:pStyle w:val="Standard"/>
        <w:numPr>
          <w:ilvl w:val="0"/>
          <w:numId w:val="1"/>
        </w:numPr>
        <w:textAlignment w:val="auto"/>
        <w:rPr>
          <w:rFonts w:ascii="Arial Narrow" w:hAnsi="Arial Narrow" w:cs="Arial"/>
          <w:b/>
          <w:sz w:val="24"/>
          <w:szCs w:val="24"/>
        </w:rPr>
      </w:pPr>
      <w:r>
        <w:rPr>
          <w:rFonts w:ascii="Arial Narrow" w:hAnsi="Arial Narrow" w:cs="Arial"/>
          <w:b/>
          <w:sz w:val="24"/>
          <w:szCs w:val="24"/>
        </w:rPr>
        <w:t>IZVJEŠTAJ O KORIŠTENJU PRORAČUNSKE ZALIHE</w:t>
      </w:r>
    </w:p>
    <w:p w14:paraId="370AE017" w14:textId="77777777" w:rsidR="00FA0CC9" w:rsidRDefault="00FA0CC9" w:rsidP="00FA0CC9">
      <w:pPr>
        <w:pStyle w:val="Standard"/>
        <w:rPr>
          <w:rFonts w:ascii="Arial Narrow" w:hAnsi="Arial Narrow" w:cs="Arial"/>
          <w:b/>
          <w:sz w:val="24"/>
          <w:szCs w:val="24"/>
        </w:rPr>
      </w:pPr>
    </w:p>
    <w:p w14:paraId="3743926C" w14:textId="77777777" w:rsidR="00FA0CC9" w:rsidRDefault="00FA0CC9" w:rsidP="00FA0CC9">
      <w:pPr>
        <w:pStyle w:val="Standard"/>
        <w:rPr>
          <w:rFonts w:ascii="Arial Narrow" w:hAnsi="Arial Narrow" w:cs="Arial"/>
          <w:sz w:val="24"/>
          <w:szCs w:val="24"/>
        </w:rPr>
      </w:pPr>
      <w:r>
        <w:rPr>
          <w:rFonts w:ascii="Arial Narrow" w:hAnsi="Arial Narrow" w:cs="Arial"/>
          <w:sz w:val="24"/>
          <w:szCs w:val="24"/>
        </w:rPr>
        <w:tab/>
        <w:t>Zakonom o proračunu (NN br. 144/21) regulirano je da se sredstva proračunske zalihe mogu koristiti za nepredviđene namjene, za koje u proračunu nisu osigurana sredstva, ili za namjene za koje se tijekom godine pokaže da za njih nisu utvrđena dovoljna sredstva jer ih pri planiranju proračuna nije bilo moguće predvidjeti. Navedena sredstva u skladu sa Zakonom mogu iznositi najviše 0,50% proračunskih prihoda bez primitaka.</w:t>
      </w:r>
    </w:p>
    <w:p w14:paraId="3654F853" w14:textId="77777777" w:rsidR="00FA0CC9" w:rsidRDefault="00FA0CC9" w:rsidP="00FA0CC9">
      <w:pPr>
        <w:pStyle w:val="Standard"/>
        <w:rPr>
          <w:rFonts w:ascii="Arial Narrow" w:hAnsi="Arial Narrow" w:cs="Arial"/>
          <w:sz w:val="24"/>
          <w:szCs w:val="24"/>
        </w:rPr>
      </w:pPr>
    </w:p>
    <w:p w14:paraId="74C75FBE" w14:textId="76EEE95D" w:rsidR="00FA0CC9" w:rsidRDefault="00FA0CC9" w:rsidP="00FA0CC9">
      <w:pPr>
        <w:pStyle w:val="Standard"/>
        <w:ind w:firstLine="708"/>
        <w:rPr>
          <w:rFonts w:ascii="Arial Narrow" w:hAnsi="Arial Narrow" w:cs="Arial"/>
          <w:sz w:val="24"/>
          <w:szCs w:val="24"/>
        </w:rPr>
      </w:pPr>
      <w:r>
        <w:rPr>
          <w:rFonts w:ascii="Arial Narrow" w:hAnsi="Arial Narrow" w:cs="Arial"/>
          <w:sz w:val="24"/>
          <w:szCs w:val="24"/>
        </w:rPr>
        <w:t>Sredstva proračunske zalihe planirana su Proračunom Grada Ogulina za 2024. godinu u ukupnom iznosu od 5.000,00 eura u okviru Razdjela 001 Gradska izvršna i predstavnička tijela, Glava 00101 Gradska izvršna i predstavnička tijela, a u razdoblju od 1. siječnja do 30. lipnja 2024. godine ista nisu korištena.</w:t>
      </w:r>
    </w:p>
    <w:p w14:paraId="1FB0E2D4" w14:textId="77777777" w:rsidR="00FA0CC9" w:rsidRDefault="00FA0CC9" w:rsidP="00FA0CC9">
      <w:pPr>
        <w:pStyle w:val="Standard"/>
        <w:rPr>
          <w:rFonts w:ascii="Arial Narrow" w:hAnsi="Arial Narrow" w:cs="Arial"/>
          <w:sz w:val="24"/>
          <w:szCs w:val="24"/>
        </w:rPr>
      </w:pPr>
    </w:p>
    <w:p w14:paraId="5FFA9A95" w14:textId="77777777" w:rsidR="00FA0CC9" w:rsidRDefault="00FA0CC9" w:rsidP="00FA0CC9">
      <w:pPr>
        <w:pStyle w:val="Standard"/>
        <w:rPr>
          <w:rFonts w:ascii="Arial Narrow" w:hAnsi="Arial Narrow" w:cs="Arial"/>
          <w:sz w:val="24"/>
          <w:szCs w:val="24"/>
        </w:rPr>
      </w:pPr>
    </w:p>
    <w:p w14:paraId="2C092F7B" w14:textId="77777777" w:rsidR="00FA0CC9" w:rsidRDefault="00FA0CC9" w:rsidP="00FA0CC9">
      <w:pPr>
        <w:pStyle w:val="Standard"/>
        <w:rPr>
          <w:rFonts w:ascii="Arial Narrow" w:hAnsi="Arial Narrow" w:cs="Arial"/>
          <w:sz w:val="24"/>
          <w:szCs w:val="24"/>
        </w:rPr>
      </w:pPr>
    </w:p>
    <w:p w14:paraId="776F43FE" w14:textId="77777777" w:rsidR="00FA0CC9" w:rsidRDefault="00FA0CC9" w:rsidP="00FA0CC9">
      <w:pPr>
        <w:pStyle w:val="Standard"/>
        <w:numPr>
          <w:ilvl w:val="0"/>
          <w:numId w:val="1"/>
        </w:numPr>
        <w:textAlignment w:val="auto"/>
        <w:rPr>
          <w:rFonts w:ascii="Arial Narrow" w:hAnsi="Arial Narrow" w:cs="Arial"/>
          <w:b/>
          <w:sz w:val="24"/>
          <w:szCs w:val="24"/>
        </w:rPr>
      </w:pPr>
      <w:r>
        <w:rPr>
          <w:rFonts w:ascii="Arial Narrow" w:hAnsi="Arial Narrow" w:cs="Arial"/>
          <w:b/>
          <w:sz w:val="24"/>
          <w:szCs w:val="24"/>
        </w:rPr>
        <w:t>IZVJEŠTAJ O ZADUŽIVANJU NA DOMAĆEM I STRANOM TRŽIŠTU NOVCA I KAPITALA</w:t>
      </w:r>
    </w:p>
    <w:p w14:paraId="02905DF7" w14:textId="77777777" w:rsidR="00FA0CC9" w:rsidRDefault="00FA0CC9" w:rsidP="00FA0CC9">
      <w:pPr>
        <w:pStyle w:val="Standard"/>
        <w:rPr>
          <w:rFonts w:ascii="Arial Narrow" w:hAnsi="Arial Narrow" w:cs="Arial"/>
          <w:b/>
          <w:sz w:val="24"/>
          <w:szCs w:val="24"/>
        </w:rPr>
      </w:pPr>
    </w:p>
    <w:p w14:paraId="7771756A" w14:textId="77777777" w:rsidR="00FA0CC9" w:rsidRDefault="00FA0CC9" w:rsidP="00FA0CC9">
      <w:pPr>
        <w:pStyle w:val="Standard"/>
        <w:rPr>
          <w:rFonts w:ascii="Arial Narrow" w:hAnsi="Arial Narrow" w:cs="Arial"/>
          <w:sz w:val="24"/>
          <w:szCs w:val="24"/>
        </w:rPr>
      </w:pPr>
      <w:r>
        <w:rPr>
          <w:rFonts w:ascii="Arial Narrow" w:hAnsi="Arial Narrow" w:cs="Arial"/>
          <w:sz w:val="24"/>
          <w:szCs w:val="24"/>
        </w:rPr>
        <w:tab/>
        <w:t>Zaduživanje jedinica lokalne i područne (regionalne) samouprave regulirano je Zakonom o proračunu (Narodne novine br. 144/21). Općine, gradovi i županije mogu se dugoročno zadužiti samo za financiranje kapitalnih projekata (investicija) na temelju odluke njihova predstavničkog tijela, uz prethodnu suglasnost Vlade Republike Hrvatske. Postupak zaduživanja reguliran je Pravilnikom o postupku zaduživanja te davanja jamstava i suglasnosti jedinicama lokalne i područne (regionalne) samouprave (NN br. 55/09 i 139/10).</w:t>
      </w:r>
    </w:p>
    <w:p w14:paraId="56B2558D" w14:textId="77777777" w:rsidR="00FA0CC9" w:rsidRDefault="00FA0CC9" w:rsidP="00FA0CC9">
      <w:pPr>
        <w:pStyle w:val="Standard"/>
        <w:rPr>
          <w:rFonts w:ascii="Arial Narrow" w:hAnsi="Arial Narrow" w:cs="Arial"/>
          <w:sz w:val="24"/>
          <w:szCs w:val="24"/>
        </w:rPr>
      </w:pPr>
    </w:p>
    <w:p w14:paraId="1288DE50" w14:textId="5CB3D1F4" w:rsidR="00FA0CC9" w:rsidRDefault="00FA0CC9" w:rsidP="00FA0CC9">
      <w:pPr>
        <w:pStyle w:val="Standard"/>
        <w:rPr>
          <w:rFonts w:ascii="Arial Narrow" w:hAnsi="Arial Narrow" w:cs="Arial"/>
          <w:sz w:val="24"/>
          <w:szCs w:val="24"/>
        </w:rPr>
      </w:pPr>
      <w:r>
        <w:rPr>
          <w:rFonts w:ascii="Arial Narrow" w:hAnsi="Arial Narrow" w:cs="Arial"/>
          <w:sz w:val="24"/>
          <w:szCs w:val="24"/>
        </w:rPr>
        <w:tab/>
        <w:t>Iskazano izvršenje u Računu financiranja Općeg dijela Polugodišnjeg izvještaja o izvršenju Proračuna Grada Ogulina za</w:t>
      </w:r>
      <w:r>
        <w:rPr>
          <w:rFonts w:ascii="Arial Narrow" w:hAnsi="Arial Narrow"/>
          <w:sz w:val="24"/>
          <w:szCs w:val="24"/>
        </w:rPr>
        <w:t xml:space="preserve"> razdoblje od 1. siječnja do 30. lipnja 2024</w:t>
      </w:r>
      <w:r>
        <w:rPr>
          <w:rFonts w:ascii="Arial Narrow" w:hAnsi="Arial Narrow" w:cs="Arial"/>
          <w:sz w:val="24"/>
          <w:szCs w:val="24"/>
        </w:rPr>
        <w:t>. godine u iznosu od 12.730,58 eura odnosi se na izdatak za financijsku imovinu i otplatu zajmova u istom razdoblju, konkretno na otplatu financijskog leasinga proračunskog korisnika Javne vatrogasne postrojbe Ogulin.</w:t>
      </w:r>
    </w:p>
    <w:p w14:paraId="27C55F9B" w14:textId="77777777" w:rsidR="00FA0CC9" w:rsidRDefault="00FA0CC9" w:rsidP="00FA0CC9">
      <w:pPr>
        <w:pStyle w:val="ListParagraph"/>
        <w:ind w:left="0"/>
        <w:rPr>
          <w:rFonts w:ascii="Arial Narrow" w:hAnsi="Arial Narrow" w:cs="Arial"/>
          <w:b/>
          <w:sz w:val="24"/>
          <w:szCs w:val="24"/>
        </w:rPr>
      </w:pPr>
    </w:p>
    <w:p w14:paraId="59F18E28" w14:textId="77777777" w:rsidR="00FA0CC9" w:rsidRDefault="00FA0CC9" w:rsidP="00FA0CC9">
      <w:pPr>
        <w:pStyle w:val="ListParagraph"/>
        <w:ind w:left="0"/>
        <w:rPr>
          <w:rFonts w:ascii="Arial Narrow" w:hAnsi="Arial Narrow" w:cs="Arial"/>
          <w:b/>
          <w:sz w:val="24"/>
          <w:szCs w:val="24"/>
        </w:rPr>
      </w:pPr>
    </w:p>
    <w:p w14:paraId="22E76DFF" w14:textId="77777777" w:rsidR="00FA0CC9" w:rsidRDefault="00FA0CC9" w:rsidP="00FA0CC9">
      <w:pPr>
        <w:pStyle w:val="ListParagraph"/>
        <w:ind w:left="0"/>
        <w:rPr>
          <w:rFonts w:ascii="Arial Narrow" w:hAnsi="Arial Narrow" w:cs="Arial"/>
          <w:b/>
          <w:sz w:val="24"/>
          <w:szCs w:val="24"/>
        </w:rPr>
      </w:pPr>
    </w:p>
    <w:p w14:paraId="2373A4D5" w14:textId="77777777" w:rsidR="00FA0CC9" w:rsidRDefault="00FA0CC9" w:rsidP="00FA0CC9">
      <w:pPr>
        <w:pStyle w:val="ListParagraph"/>
        <w:numPr>
          <w:ilvl w:val="0"/>
          <w:numId w:val="1"/>
        </w:numPr>
        <w:rPr>
          <w:rFonts w:ascii="Arial Narrow" w:hAnsi="Arial Narrow" w:cs="Arial"/>
          <w:b/>
          <w:sz w:val="24"/>
          <w:szCs w:val="24"/>
        </w:rPr>
      </w:pPr>
      <w:r>
        <w:rPr>
          <w:rFonts w:ascii="Arial Narrow" w:hAnsi="Arial Narrow" w:cs="Arial"/>
          <w:b/>
          <w:sz w:val="24"/>
          <w:szCs w:val="24"/>
        </w:rPr>
        <w:t>IZVJEŠTAJ O DANIM JAMSTVIMA I PLAĆANJIMA PO PROTESTIRANIM JAMSTVIMA</w:t>
      </w:r>
    </w:p>
    <w:p w14:paraId="26874703" w14:textId="77777777" w:rsidR="00FA0CC9" w:rsidRDefault="00FA0CC9" w:rsidP="00FA0CC9">
      <w:pPr>
        <w:pStyle w:val="ListParagraph"/>
        <w:ind w:left="1211"/>
        <w:jc w:val="center"/>
        <w:rPr>
          <w:rFonts w:ascii="Arial Narrow" w:hAnsi="Arial Narrow" w:cs="Arial"/>
          <w:b/>
          <w:sz w:val="24"/>
          <w:szCs w:val="24"/>
        </w:rPr>
      </w:pPr>
    </w:p>
    <w:p w14:paraId="2EBC0A71" w14:textId="77777777" w:rsidR="00FA0CC9" w:rsidRDefault="00FA0CC9" w:rsidP="00FA0CC9">
      <w:pPr>
        <w:pStyle w:val="Standard"/>
        <w:rPr>
          <w:rFonts w:ascii="Arial Narrow" w:hAnsi="Arial Narrow" w:cs="Arial"/>
          <w:sz w:val="24"/>
          <w:szCs w:val="24"/>
        </w:rPr>
      </w:pPr>
      <w:r>
        <w:rPr>
          <w:rFonts w:ascii="Arial Narrow" w:hAnsi="Arial Narrow" w:cs="Arial"/>
          <w:sz w:val="24"/>
          <w:szCs w:val="24"/>
        </w:rPr>
        <w:tab/>
        <w:t>U skladu sa Zakonom o proračunu (Narodne novine br. 144/21) jedinice lokalne i područne (regionalne) samouprave mogu dati jamstvo pravnoj osobi u svom većinskom izravnom ili neizravnom vlasništvu te ustanovi čiji su osnivač, ali prije davanja jamstva moraju ishoditi suglasnost ministra financija.</w:t>
      </w:r>
    </w:p>
    <w:p w14:paraId="7EE96E68" w14:textId="77777777" w:rsidR="00FA0CC9" w:rsidRDefault="00FA0CC9" w:rsidP="00FA0CC9">
      <w:pPr>
        <w:pStyle w:val="Standard"/>
        <w:rPr>
          <w:rFonts w:ascii="Arial Narrow" w:hAnsi="Arial Narrow" w:cs="Arial"/>
          <w:sz w:val="24"/>
          <w:szCs w:val="24"/>
        </w:rPr>
      </w:pPr>
    </w:p>
    <w:p w14:paraId="5C3D986C" w14:textId="544B0A4C" w:rsidR="00FA0CC9" w:rsidRDefault="00FA0CC9" w:rsidP="00FA0CC9">
      <w:pPr>
        <w:pStyle w:val="Standard"/>
        <w:rPr>
          <w:rFonts w:ascii="Arial Narrow" w:hAnsi="Arial Narrow" w:cs="Arial"/>
          <w:sz w:val="24"/>
          <w:szCs w:val="24"/>
        </w:rPr>
      </w:pPr>
      <w:r>
        <w:rPr>
          <w:rFonts w:ascii="Arial Narrow" w:hAnsi="Arial Narrow" w:cs="Arial"/>
          <w:sz w:val="24"/>
          <w:szCs w:val="24"/>
        </w:rPr>
        <w:tab/>
        <w:t>Grad Ogulin u izvještajnom razdoblju od 1. siječnja do 30. lipnja  2024. godine nije izdavao jamstva trgovačkim društvima u svom vlasništvu kao ni ustanovama čiji je osnivač, niti u svojim poslovnim knjigama  ima iskazane obveze po danim jamstvima iz prošlih razdoblja.</w:t>
      </w:r>
    </w:p>
    <w:p w14:paraId="420D3ED3" w14:textId="77777777" w:rsidR="00FA0CC9" w:rsidRDefault="00FA0CC9" w:rsidP="00FA0CC9">
      <w:pPr>
        <w:pStyle w:val="Standard"/>
        <w:rPr>
          <w:rFonts w:ascii="Arial Narrow" w:hAnsi="Arial Narrow" w:cs="Arial"/>
          <w:sz w:val="24"/>
          <w:szCs w:val="24"/>
        </w:rPr>
      </w:pPr>
    </w:p>
    <w:p w14:paraId="11300B75" w14:textId="77777777" w:rsidR="00FA0CC9" w:rsidRDefault="00FA0CC9" w:rsidP="00FA0CC9">
      <w:pPr>
        <w:pStyle w:val="Standard"/>
        <w:rPr>
          <w:rFonts w:ascii="Arial Narrow" w:hAnsi="Arial Narrow" w:cs="Arial"/>
          <w:sz w:val="24"/>
          <w:szCs w:val="24"/>
        </w:rPr>
      </w:pPr>
    </w:p>
    <w:p w14:paraId="7B344312" w14:textId="77777777" w:rsidR="00FA0CC9" w:rsidRDefault="00FA0CC9" w:rsidP="00FA0CC9">
      <w:pPr>
        <w:pStyle w:val="Standard"/>
        <w:rPr>
          <w:rStyle w:val="Zadanifontodlomka"/>
          <w:color w:val="000000"/>
        </w:rPr>
      </w:pPr>
    </w:p>
    <w:p w14:paraId="1EFDF2E4" w14:textId="77777777" w:rsidR="00FA0CC9" w:rsidRDefault="00FA0CC9" w:rsidP="00FA0CC9">
      <w:pPr>
        <w:pStyle w:val="Standard"/>
        <w:rPr>
          <w:rStyle w:val="Zadanifontodlomka"/>
          <w:rFonts w:ascii="Arial Narrow" w:hAnsi="Arial Narrow" w:cs="Arial"/>
          <w:color w:val="000000"/>
          <w:sz w:val="24"/>
          <w:szCs w:val="24"/>
        </w:rPr>
      </w:pPr>
    </w:p>
    <w:p w14:paraId="21D30659" w14:textId="77777777" w:rsidR="00FA0CC9" w:rsidRPr="00D3137A" w:rsidRDefault="00FA0CC9" w:rsidP="00166B40">
      <w:pPr>
        <w:pStyle w:val="Standard"/>
        <w:ind w:firstLine="708"/>
        <w:rPr>
          <w:rFonts w:ascii="Arial Narrow" w:hAnsi="Arial Narrow" w:cs="Arial"/>
          <w:sz w:val="24"/>
          <w:szCs w:val="24"/>
        </w:rPr>
      </w:pPr>
    </w:p>
    <w:p w14:paraId="265E33DD" w14:textId="77777777" w:rsidR="00166B40" w:rsidRPr="00D3137A" w:rsidRDefault="00166B40" w:rsidP="00166B40">
      <w:pPr>
        <w:pStyle w:val="Standard"/>
        <w:ind w:firstLine="708"/>
        <w:rPr>
          <w:rFonts w:ascii="Arial Narrow" w:hAnsi="Arial Narrow" w:cs="Arial"/>
          <w:sz w:val="24"/>
          <w:szCs w:val="24"/>
        </w:rPr>
      </w:pPr>
    </w:p>
    <w:p w14:paraId="2044DBB6" w14:textId="77777777" w:rsidR="00856AC2" w:rsidRPr="00D3137A" w:rsidRDefault="00856AC2">
      <w:pPr>
        <w:rPr>
          <w:rFonts w:ascii="Arial Narrow" w:hAnsi="Arial Narrow"/>
          <w:sz w:val="24"/>
          <w:szCs w:val="24"/>
        </w:rPr>
      </w:pPr>
    </w:p>
    <w:sectPr w:rsidR="00856AC2" w:rsidRPr="00D3137A" w:rsidSect="00D3137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D03D6"/>
    <w:multiLevelType w:val="hybridMultilevel"/>
    <w:tmpl w:val="877296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921522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40"/>
    <w:rsid w:val="00084BBB"/>
    <w:rsid w:val="00120347"/>
    <w:rsid w:val="0014120D"/>
    <w:rsid w:val="00166B40"/>
    <w:rsid w:val="00196ACA"/>
    <w:rsid w:val="0025324E"/>
    <w:rsid w:val="00332E27"/>
    <w:rsid w:val="00382A6F"/>
    <w:rsid w:val="0038418C"/>
    <w:rsid w:val="003D5DB2"/>
    <w:rsid w:val="003E2435"/>
    <w:rsid w:val="0040496B"/>
    <w:rsid w:val="0044559C"/>
    <w:rsid w:val="004A035F"/>
    <w:rsid w:val="005028F6"/>
    <w:rsid w:val="00525A8D"/>
    <w:rsid w:val="00537B79"/>
    <w:rsid w:val="00563438"/>
    <w:rsid w:val="00570D67"/>
    <w:rsid w:val="0059128F"/>
    <w:rsid w:val="00663986"/>
    <w:rsid w:val="00696617"/>
    <w:rsid w:val="00711AB1"/>
    <w:rsid w:val="0074032A"/>
    <w:rsid w:val="008057DD"/>
    <w:rsid w:val="00856AC2"/>
    <w:rsid w:val="00904CB2"/>
    <w:rsid w:val="009702B2"/>
    <w:rsid w:val="009975F6"/>
    <w:rsid w:val="009F218A"/>
    <w:rsid w:val="00A2294F"/>
    <w:rsid w:val="00A24FEC"/>
    <w:rsid w:val="00A5115D"/>
    <w:rsid w:val="00B0154D"/>
    <w:rsid w:val="00BB51DF"/>
    <w:rsid w:val="00C1048B"/>
    <w:rsid w:val="00C15965"/>
    <w:rsid w:val="00C42AD2"/>
    <w:rsid w:val="00C52009"/>
    <w:rsid w:val="00C91AF4"/>
    <w:rsid w:val="00D3137A"/>
    <w:rsid w:val="00D329A5"/>
    <w:rsid w:val="00D33368"/>
    <w:rsid w:val="00D3440A"/>
    <w:rsid w:val="00DA1B1E"/>
    <w:rsid w:val="00DF727E"/>
    <w:rsid w:val="00E203CD"/>
    <w:rsid w:val="00E46135"/>
    <w:rsid w:val="00E7404A"/>
    <w:rsid w:val="00FA0CC9"/>
    <w:rsid w:val="00FC2855"/>
    <w:rsid w:val="00FD51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EF4D"/>
  <w15:chartTrackingRefBased/>
  <w15:docId w15:val="{1C85019D-5ED4-4E06-BBB5-ED6C94ED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rsid w:val="00166B40"/>
  </w:style>
  <w:style w:type="paragraph" w:customStyle="1" w:styleId="Standard">
    <w:name w:val="Standard"/>
    <w:rsid w:val="00166B40"/>
    <w:pPr>
      <w:suppressAutoHyphens/>
      <w:autoSpaceDN w:val="0"/>
      <w:spacing w:after="0" w:line="240" w:lineRule="auto"/>
      <w:jc w:val="both"/>
      <w:textAlignment w:val="baseline"/>
    </w:pPr>
    <w:rPr>
      <w:rFonts w:ascii="Calibri" w:eastAsia="Calibri" w:hAnsi="Calibri" w:cs="Times New Roman"/>
      <w:kern w:val="3"/>
      <w:lang w:val="hr-HR" w:eastAsia="zh-CN"/>
      <w14:ligatures w14:val="none"/>
    </w:rPr>
  </w:style>
  <w:style w:type="paragraph" w:customStyle="1" w:styleId="Odlomakpopisa">
    <w:name w:val="Odlomak popisa"/>
    <w:basedOn w:val="Standard"/>
    <w:rsid w:val="00166B40"/>
    <w:pPr>
      <w:ind w:left="720"/>
    </w:pPr>
  </w:style>
  <w:style w:type="paragraph" w:styleId="NormalWeb">
    <w:name w:val="Normal (Web)"/>
    <w:basedOn w:val="Normal"/>
    <w:uiPriority w:val="99"/>
    <w:unhideWhenUsed/>
    <w:rsid w:val="00563438"/>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BalloonText">
    <w:name w:val="Balloon Text"/>
    <w:basedOn w:val="Normal"/>
    <w:link w:val="BalloonTextChar"/>
    <w:uiPriority w:val="99"/>
    <w:semiHidden/>
    <w:unhideWhenUsed/>
    <w:rsid w:val="00D31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37A"/>
    <w:rPr>
      <w:rFonts w:ascii="Segoe UI" w:hAnsi="Segoe UI" w:cs="Segoe UI"/>
      <w:sz w:val="18"/>
      <w:szCs w:val="18"/>
    </w:rPr>
  </w:style>
  <w:style w:type="paragraph" w:styleId="ListParagraph">
    <w:name w:val="List Paragraph"/>
    <w:basedOn w:val="Normal"/>
    <w:qFormat/>
    <w:rsid w:val="00FA0CC9"/>
    <w:pPr>
      <w:suppressAutoHyphens/>
      <w:autoSpaceDN w:val="0"/>
      <w:spacing w:after="0" w:line="240" w:lineRule="auto"/>
      <w:ind w:left="720"/>
      <w:jc w:val="both"/>
    </w:pPr>
    <w:rPr>
      <w:rFonts w:ascii="Calibri" w:eastAsia="Calibri" w:hAnsi="Calibri" w:cs="Times New Roman"/>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2020">
      <w:bodyDiv w:val="1"/>
      <w:marLeft w:val="0"/>
      <w:marRight w:val="0"/>
      <w:marTop w:val="0"/>
      <w:marBottom w:val="0"/>
      <w:divBdr>
        <w:top w:val="none" w:sz="0" w:space="0" w:color="auto"/>
        <w:left w:val="none" w:sz="0" w:space="0" w:color="auto"/>
        <w:bottom w:val="none" w:sz="0" w:space="0" w:color="auto"/>
        <w:right w:val="none" w:sz="0" w:space="0" w:color="auto"/>
      </w:divBdr>
    </w:div>
    <w:div w:id="17668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Dinka Stipetić</dc:creator>
  <cp:keywords/>
  <dc:description/>
  <cp:lastModifiedBy>Dinka Stipetić</cp:lastModifiedBy>
  <cp:revision>5</cp:revision>
  <cp:lastPrinted>2023-12-11T09:41:00Z</cp:lastPrinted>
  <dcterms:created xsi:type="dcterms:W3CDTF">2024-08-30T05:34:00Z</dcterms:created>
  <dcterms:modified xsi:type="dcterms:W3CDTF">2024-08-30T11:46:00Z</dcterms:modified>
</cp:coreProperties>
</file>